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8" w:afterLines="50" w:line="500" w:lineRule="exact"/>
        <w:jc w:val="left"/>
        <w:textAlignment w:val="baseline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tabs>
          <w:tab w:val="left" w:pos="4838"/>
        </w:tabs>
        <w:spacing w:line="360" w:lineRule="auto"/>
        <w:jc w:val="center"/>
        <w:rPr>
          <w:rFonts w:ascii="方正小标宋简体" w:hAnsi="方正小标宋简体" w:eastAsia="方正小标宋简体" w:cs="方正小标宋简体"/>
          <w:spacing w:val="11"/>
          <w:sz w:val="28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  <w:lang w:eastAsia="zh-CN"/>
        </w:rPr>
        <w:t>（一）</w:t>
      </w: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</w:rPr>
        <w:t>本溪玉晶玻璃有限公司3#线1000吨/日</w:t>
      </w:r>
      <w:r>
        <w:rPr>
          <w:rFonts w:ascii="方正小标宋简体" w:hAnsi="方正小标宋简体" w:eastAsia="方正小标宋简体" w:cs="方正小标宋简体"/>
          <w:spacing w:val="11"/>
          <w:sz w:val="28"/>
          <w:szCs w:val="36"/>
          <w:lang w:val="en"/>
        </w:rPr>
        <w:t>生产线</w:t>
      </w: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</w:rPr>
        <w:t>节能升级改造项目产能置换方案</w:t>
      </w:r>
    </w:p>
    <w:tbl>
      <w:tblPr>
        <w:tblStyle w:val="6"/>
        <w:tblW w:w="14309" w:type="dxa"/>
        <w:tblInd w:w="-3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1330"/>
        <w:gridCol w:w="1025"/>
        <w:gridCol w:w="1173"/>
        <w:gridCol w:w="2662"/>
        <w:gridCol w:w="1214"/>
        <w:gridCol w:w="1213"/>
        <w:gridCol w:w="1381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</w:tcPr>
          <w:p>
            <w:pPr>
              <w:spacing w:line="300" w:lineRule="exact"/>
              <w:jc w:val="left"/>
              <w:rPr>
                <w:sz w:val="21"/>
                <w:szCs w:val="21"/>
                <w:lang w:val="en"/>
              </w:rPr>
            </w:pPr>
            <w:r>
              <w:rPr>
                <w:sz w:val="21"/>
                <w:szCs w:val="21"/>
              </w:rPr>
              <w:t>所属情形：</w:t>
            </w:r>
            <w:r>
              <w:rPr>
                <w:rFonts w:hint="eastAsia"/>
                <w:sz w:val="21"/>
                <w:szCs w:val="21"/>
              </w:rPr>
              <w:t>同一法人企业集团内部的产能转出。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拟建项目情况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企业名称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建设地点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本溪玉晶玻璃有限公司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本溪玉晶玻璃有限公司3#线日产1000吨/日</w:t>
            </w:r>
            <w:r>
              <w:rPr>
                <w:sz w:val="21"/>
                <w:szCs w:val="21"/>
                <w:lang w:val="en"/>
              </w:rPr>
              <w:t>生产线</w:t>
            </w:r>
            <w:r>
              <w:rPr>
                <w:rFonts w:hint="eastAsia"/>
                <w:sz w:val="21"/>
                <w:szCs w:val="21"/>
              </w:rPr>
              <w:t>节能升级改造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本溪满族自治县高官镇迎新路1号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主体设备规格型号及数量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能耗和排放总量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设计产能(t/d)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置换产能(t/d)</w:t>
            </w:r>
          </w:p>
        </w:tc>
        <w:tc>
          <w:tcPr>
            <w:tcW w:w="1213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置换比例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计划开工建设时间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计划点火投产时间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1000</w:t>
            </w:r>
            <w:r>
              <w:rPr>
                <w:sz w:val="21"/>
                <w:szCs w:val="21"/>
              </w:rPr>
              <w:t>吨/日玻璃生产线一条</w:t>
            </w:r>
          </w:p>
        </w:tc>
        <w:tc>
          <w:tcPr>
            <w:tcW w:w="1330" w:type="dxa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7.94千克标准煤/重量箱</w:t>
            </w:r>
          </w:p>
        </w:tc>
        <w:tc>
          <w:tcPr>
            <w:tcW w:w="219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颗粒物</w:t>
            </w:r>
            <w:r>
              <w:rPr>
                <w:rFonts w:hint="eastAsia"/>
                <w:sz w:val="21"/>
                <w:szCs w:val="21"/>
              </w:rPr>
              <w:t>25.39</w:t>
            </w:r>
            <w:r>
              <w:rPr>
                <w:sz w:val="21"/>
                <w:szCs w:val="21"/>
              </w:rPr>
              <w:t>t/a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二氧化硫</w:t>
            </w:r>
            <w:r>
              <w:rPr>
                <w:rFonts w:hint="eastAsia"/>
                <w:sz w:val="21"/>
                <w:szCs w:val="21"/>
              </w:rPr>
              <w:t>126.94</w:t>
            </w:r>
            <w:r>
              <w:rPr>
                <w:sz w:val="21"/>
                <w:szCs w:val="21"/>
              </w:rPr>
              <w:t>t/a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氮氧化物3</w:t>
            </w:r>
            <w:r>
              <w:rPr>
                <w:rFonts w:hint="eastAsia"/>
                <w:sz w:val="21"/>
                <w:szCs w:val="21"/>
              </w:rPr>
              <w:t>80.81</w:t>
            </w:r>
            <w:r>
              <w:rPr>
                <w:sz w:val="21"/>
                <w:szCs w:val="21"/>
              </w:rPr>
              <w:t>t/a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1000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400</w:t>
            </w:r>
          </w:p>
        </w:tc>
        <w:tc>
          <w:tcPr>
            <w:tcW w:w="1213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1:1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年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  <w:r>
              <w:rPr>
                <w:sz w:val="21"/>
                <w:szCs w:val="21"/>
              </w:rPr>
              <w:t>月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年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转出产能</w:t>
            </w:r>
            <w:r>
              <w:rPr>
                <w:b/>
                <w:sz w:val="21"/>
                <w:szCs w:val="21"/>
              </w:rPr>
              <w:t>情况</w:t>
            </w:r>
            <w:r>
              <w:rPr>
                <w:rFonts w:hint="eastAsia"/>
                <w:b/>
                <w:sz w:val="21"/>
                <w:szCs w:val="21"/>
              </w:rPr>
              <w:t>（一）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企业名称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地址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生产许可证号(有效期)(水泥填写)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本溪玉晶玻璃有限公司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本溪满族自治县高官镇迎新路1号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91210521570931827E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本投备[2021]132号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主体设备规格型号及数量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备案或核准文件设计产能(t/d)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用于本项目置换产能(t/d)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3#线600</w:t>
            </w:r>
            <w:r>
              <w:rPr>
                <w:sz w:val="21"/>
                <w:szCs w:val="21"/>
              </w:rPr>
              <w:t>吨/日浮法玻璃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生产线一条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600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是否享受奖补资金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产能是否重复使用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排污许可证号(有效期)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计划关停时间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计划拆除退出时间</w:t>
            </w:r>
          </w:p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（新线点火投产前）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91210521570931827E001P</w:t>
            </w:r>
            <w:r>
              <w:rPr>
                <w:sz w:val="21"/>
                <w:szCs w:val="21"/>
              </w:rPr>
              <w:t>（20</w:t>
            </w:r>
            <w:r>
              <w:rPr>
                <w:rFonts w:hint="eastAsia"/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13</w:t>
            </w:r>
            <w:r>
              <w:rPr>
                <w:sz w:val="21"/>
                <w:szCs w:val="21"/>
              </w:rPr>
              <w:t>日至20</w:t>
            </w:r>
            <w:r>
              <w:rPr>
                <w:rFonts w:hint="eastAsia"/>
                <w:sz w:val="21"/>
                <w:szCs w:val="21"/>
              </w:rPr>
              <w:t>30</w:t>
            </w:r>
            <w:r>
              <w:rPr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12</w:t>
            </w:r>
            <w:r>
              <w:rPr>
                <w:sz w:val="21"/>
                <w:szCs w:val="21"/>
              </w:rPr>
              <w:t>日止)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在线热态节能降碳技术改建不关停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在线热态节能降碳技术改建不拆除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转出产能</w:t>
            </w:r>
            <w:r>
              <w:rPr>
                <w:b/>
                <w:sz w:val="21"/>
                <w:szCs w:val="21"/>
              </w:rPr>
              <w:t>情况</w:t>
            </w:r>
            <w:r>
              <w:rPr>
                <w:rFonts w:hint="eastAsia"/>
                <w:b/>
                <w:sz w:val="21"/>
                <w:szCs w:val="21"/>
              </w:rPr>
              <w:t>（二）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企业名称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地址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生产许可证号(有效期)(水泥填写)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四川省泸州市海纳环保科技有限公司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泸州纳溪区化工园区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91510503744650487R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51050310806250025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主体设备规格型号及数量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备案或核准文件设计产能(t/d)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用于本项目置换产能(t/d)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520</w:t>
            </w:r>
            <w:r>
              <w:rPr>
                <w:sz w:val="21"/>
                <w:szCs w:val="21"/>
              </w:rPr>
              <w:t>t/d</w:t>
            </w:r>
            <w:r>
              <w:rPr>
                <w:rFonts w:hint="eastAsia"/>
                <w:sz w:val="21"/>
                <w:szCs w:val="21"/>
              </w:rPr>
              <w:t>优质浮法</w:t>
            </w:r>
            <w:r>
              <w:rPr>
                <w:sz w:val="21"/>
                <w:szCs w:val="21"/>
              </w:rPr>
              <w:t>玻璃生产一</w:t>
            </w:r>
            <w:r>
              <w:rPr>
                <w:rFonts w:hint="eastAsia"/>
                <w:sz w:val="21"/>
                <w:szCs w:val="21"/>
              </w:rPr>
              <w:t>条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520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是否享受奖补资金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产能是否重复使用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排污许可证号(有效期)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计划关停时间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计划拆除退出时间</w:t>
            </w:r>
          </w:p>
          <w:p>
            <w:pPr>
              <w:spacing w:line="30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（新线点火投产前）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91510503744650487R001P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自</w:t>
            </w: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21</w:t>
            </w:r>
            <w:r>
              <w:rPr>
                <w:sz w:val="21"/>
                <w:szCs w:val="21"/>
              </w:rPr>
              <w:t>日至20</w:t>
            </w:r>
            <w:r>
              <w:rPr>
                <w:rFonts w:hint="eastAsia"/>
                <w:sz w:val="21"/>
                <w:szCs w:val="21"/>
              </w:rPr>
              <w:t>30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日止)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已关停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已拆除</w:t>
            </w:r>
          </w:p>
        </w:tc>
      </w:tr>
    </w:tbl>
    <w:p>
      <w:pPr>
        <w:jc w:val="center"/>
        <w:rPr>
          <w:rFonts w:eastAsia="黑体"/>
          <w:b/>
          <w:bCs/>
          <w:spacing w:val="11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b/>
          <w:bCs/>
          <w:sz w:val="28"/>
        </w:rPr>
      </w:pPr>
    </w:p>
    <w:p>
      <w:pPr>
        <w:tabs>
          <w:tab w:val="left" w:pos="4838"/>
        </w:tabs>
        <w:jc w:val="center"/>
        <w:rPr>
          <w:rFonts w:hint="eastAsia"/>
          <w:b/>
          <w:bCs/>
          <w:sz w:val="28"/>
        </w:rPr>
      </w:pPr>
    </w:p>
    <w:p>
      <w:pPr>
        <w:tabs>
          <w:tab w:val="left" w:pos="4838"/>
        </w:tabs>
        <w:jc w:val="center"/>
        <w:rPr>
          <w:rFonts w:hint="eastAsia"/>
          <w:b/>
          <w:bCs/>
          <w:sz w:val="28"/>
        </w:rPr>
      </w:pPr>
    </w:p>
    <w:tbl>
      <w:tblPr>
        <w:tblStyle w:val="6"/>
        <w:tblpPr w:leftFromText="180" w:rightFromText="180" w:vertAnchor="text" w:horzAnchor="page" w:tblpX="1352" w:tblpY="1424"/>
        <w:tblOverlap w:val="never"/>
        <w:tblW w:w="143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1330"/>
        <w:gridCol w:w="1025"/>
        <w:gridCol w:w="1173"/>
        <w:gridCol w:w="2662"/>
        <w:gridCol w:w="1214"/>
        <w:gridCol w:w="1213"/>
        <w:gridCol w:w="1381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</w:tcPr>
          <w:p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 w:val="21"/>
                <w:szCs w:val="21"/>
              </w:rPr>
              <w:t>所属情形：</w:t>
            </w:r>
            <w:r>
              <w:rPr>
                <w:rFonts w:hint="eastAsia"/>
                <w:sz w:val="21"/>
                <w:szCs w:val="21"/>
              </w:rPr>
              <w:t>同一法人企业集团内部的产能转出。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拟建项目情况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企业名称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建设地点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本溪玉晶玻璃有限公司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本溪玉晶玻璃有限公司2#线日产1355吨</w:t>
            </w:r>
            <w:r>
              <w:rPr>
                <w:sz w:val="21"/>
                <w:szCs w:val="21"/>
              </w:rPr>
              <w:t>生产线</w:t>
            </w:r>
            <w:r>
              <w:rPr>
                <w:rFonts w:hint="eastAsia"/>
                <w:sz w:val="21"/>
                <w:szCs w:val="21"/>
              </w:rPr>
              <w:t>节能升级改造项目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本溪满族自治县高官镇迎新路1号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主体设备规格型号及数量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能耗和排放总量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设计产能(t/d)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置换产能(t/d)</w:t>
            </w:r>
          </w:p>
        </w:tc>
        <w:tc>
          <w:tcPr>
            <w:tcW w:w="1213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置换比例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计划开工建设时间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计划点火投产时间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2#线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355</w:t>
            </w:r>
            <w:r>
              <w:rPr>
                <w:sz w:val="21"/>
                <w:szCs w:val="21"/>
              </w:rPr>
              <w:t>吨/日玻璃生产线一条</w:t>
            </w:r>
          </w:p>
        </w:tc>
        <w:tc>
          <w:tcPr>
            <w:tcW w:w="13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7.90千克标准煤/重量箱</w:t>
            </w:r>
          </w:p>
        </w:tc>
        <w:tc>
          <w:tcPr>
            <w:tcW w:w="219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颗粒物</w:t>
            </w:r>
            <w:r>
              <w:rPr>
                <w:rFonts w:hint="eastAsia"/>
                <w:sz w:val="21"/>
                <w:szCs w:val="21"/>
              </w:rPr>
              <w:t>25.39</w:t>
            </w:r>
            <w:r>
              <w:rPr>
                <w:sz w:val="21"/>
                <w:szCs w:val="21"/>
              </w:rPr>
              <w:t>t/a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二氧化硫</w:t>
            </w:r>
            <w:r>
              <w:rPr>
                <w:rFonts w:hint="eastAsia"/>
                <w:sz w:val="21"/>
                <w:szCs w:val="21"/>
              </w:rPr>
              <w:t>126.94</w:t>
            </w:r>
            <w:r>
              <w:rPr>
                <w:sz w:val="21"/>
                <w:szCs w:val="21"/>
              </w:rPr>
              <w:t>t/a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氮氧化物3</w:t>
            </w:r>
            <w:r>
              <w:rPr>
                <w:rFonts w:hint="eastAsia"/>
                <w:sz w:val="21"/>
                <w:szCs w:val="21"/>
              </w:rPr>
              <w:t>80.81</w:t>
            </w:r>
            <w:r>
              <w:rPr>
                <w:sz w:val="21"/>
                <w:szCs w:val="21"/>
              </w:rPr>
              <w:t>t/a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1355</w:t>
            </w:r>
          </w:p>
        </w:tc>
        <w:tc>
          <w:tcPr>
            <w:tcW w:w="121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120</w:t>
            </w:r>
          </w:p>
        </w:tc>
        <w:tc>
          <w:tcPr>
            <w:tcW w:w="1213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1:1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年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  <w:r>
              <w:rPr>
                <w:sz w:val="21"/>
                <w:szCs w:val="21"/>
              </w:rPr>
              <w:t>月</w:t>
            </w:r>
          </w:p>
        </w:tc>
        <w:tc>
          <w:tcPr>
            <w:tcW w:w="1381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年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转出产能</w:t>
            </w:r>
            <w:r>
              <w:rPr>
                <w:b/>
                <w:sz w:val="21"/>
                <w:szCs w:val="21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企业名称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地址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生产许可证号(有效期)(水泥填写)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四川省泸州市海纳环保科技有限公司</w:t>
            </w:r>
          </w:p>
        </w:tc>
        <w:tc>
          <w:tcPr>
            <w:tcW w:w="352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泸州纳溪区化工园区</w:t>
            </w:r>
          </w:p>
        </w:tc>
        <w:tc>
          <w:tcPr>
            <w:tcW w:w="2662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91510503744650487R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 w:eastAsia="宋体"/>
                <w:sz w:val="21"/>
                <w:szCs w:val="21"/>
              </w:rPr>
              <w:t>备案号: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 w:eastAsia="宋体"/>
                <w:sz w:val="21"/>
                <w:szCs w:val="21"/>
              </w:rPr>
              <w:t>51050310806250025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主体设备规格型号及数量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备案或核准文件设计产能(t/d)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用于本项目置换产能(t/d)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520</w:t>
            </w:r>
            <w:r>
              <w:rPr>
                <w:sz w:val="21"/>
                <w:szCs w:val="21"/>
              </w:rPr>
              <w:t>t/d</w:t>
            </w:r>
            <w:r>
              <w:rPr>
                <w:rFonts w:hint="eastAsia"/>
                <w:sz w:val="21"/>
                <w:szCs w:val="21"/>
              </w:rPr>
              <w:t>浮法</w:t>
            </w:r>
            <w:r>
              <w:rPr>
                <w:sz w:val="21"/>
                <w:szCs w:val="21"/>
              </w:rPr>
              <w:t>玻璃生产一</w:t>
            </w:r>
            <w:r>
              <w:rPr>
                <w:rFonts w:hint="eastAsia"/>
                <w:sz w:val="21"/>
                <w:szCs w:val="21"/>
              </w:rPr>
              <w:t>条</w:t>
            </w:r>
          </w:p>
        </w:tc>
        <w:tc>
          <w:tcPr>
            <w:tcW w:w="861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520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是否享受奖补资金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产能是否重复使用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排污许可证号(有效期)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计划关停时间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计划拆除退出时间</w:t>
            </w:r>
          </w:p>
          <w:p>
            <w:pPr>
              <w:spacing w:line="300" w:lineRule="exact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（新线点火投产前）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93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否</w:t>
            </w:r>
          </w:p>
        </w:tc>
        <w:tc>
          <w:tcPr>
            <w:tcW w:w="38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91510503744650487R001P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自2025年01月21日至2030年01月20日止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242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已关停</w:t>
            </w:r>
          </w:p>
        </w:tc>
        <w:tc>
          <w:tcPr>
            <w:tcW w:w="27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已拆除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4309" w:type="dxa"/>
            <w:gridSpan w:val="9"/>
            <w:vAlign w:val="center"/>
          </w:tcPr>
          <w:p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注：本</w:t>
            </w:r>
            <w:r>
              <w:rPr>
                <w:rFonts w:hint="eastAsia"/>
                <w:sz w:val="21"/>
                <w:szCs w:val="21"/>
                <w:lang w:eastAsia="zh-CN"/>
              </w:rPr>
              <w:t>置换方案是对</w:t>
            </w:r>
            <w:r>
              <w:rPr>
                <w:rFonts w:hint="eastAsia"/>
                <w:sz w:val="21"/>
                <w:szCs w:val="21"/>
              </w:rPr>
              <w:t>2026年2月6日</w:t>
            </w:r>
            <w:r>
              <w:rPr>
                <w:rFonts w:hint="eastAsia"/>
                <w:sz w:val="21"/>
                <w:szCs w:val="21"/>
                <w:lang w:eastAsia="zh-CN"/>
              </w:rPr>
              <w:t>已公告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2号生产线</w:t>
            </w:r>
            <w:r>
              <w:rPr>
                <w:rFonts w:hint="eastAsia"/>
                <w:sz w:val="21"/>
                <w:szCs w:val="21"/>
              </w:rPr>
              <w:t>1235吨/日产能</w:t>
            </w:r>
            <w:r>
              <w:rPr>
                <w:rFonts w:hint="eastAsia"/>
                <w:sz w:val="21"/>
                <w:szCs w:val="21"/>
                <w:lang w:eastAsia="zh-CN"/>
              </w:rPr>
              <w:t>置换方案进行</w:t>
            </w:r>
            <w:r>
              <w:rPr>
                <w:rFonts w:hint="eastAsia"/>
                <w:sz w:val="21"/>
                <w:szCs w:val="21"/>
              </w:rPr>
              <w:t>调整，</w:t>
            </w:r>
            <w:r>
              <w:rPr>
                <w:rFonts w:hint="eastAsia"/>
                <w:sz w:val="21"/>
                <w:szCs w:val="21"/>
                <w:lang w:eastAsia="zh-CN"/>
              </w:rPr>
              <w:t>在原有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eastAsia="zh-CN"/>
              </w:rPr>
              <w:t>方案基础上</w:t>
            </w:r>
            <w:r>
              <w:rPr>
                <w:rFonts w:hint="eastAsia"/>
                <w:sz w:val="21"/>
                <w:szCs w:val="21"/>
              </w:rPr>
              <w:t>增加120吨/日产能。</w:t>
            </w:r>
          </w:p>
        </w:tc>
      </w:tr>
    </w:tbl>
    <w:p>
      <w:pPr>
        <w:tabs>
          <w:tab w:val="left" w:pos="4838"/>
        </w:tabs>
        <w:spacing w:line="360" w:lineRule="auto"/>
        <w:jc w:val="center"/>
        <w:rPr>
          <w:rFonts w:ascii="方正小标宋简体" w:hAnsi="方正小标宋简体" w:eastAsia="方正小标宋简体" w:cs="方正小标宋简体"/>
          <w:spacing w:val="11"/>
          <w:sz w:val="28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  <w:lang w:eastAsia="zh-CN"/>
        </w:rPr>
        <w:t>（二）</w:t>
      </w: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</w:rPr>
        <w:t>本溪玉晶玻璃有限公司2#线</w:t>
      </w:r>
      <w:r>
        <w:rPr>
          <w:rFonts w:ascii="方正小标宋简体" w:hAnsi="方正小标宋简体" w:eastAsia="方正小标宋简体" w:cs="方正小标宋简体"/>
          <w:spacing w:val="11"/>
          <w:sz w:val="28"/>
          <w:szCs w:val="36"/>
        </w:rPr>
        <w:t>日产</w:t>
      </w: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</w:rPr>
        <w:t>1355吨</w:t>
      </w:r>
      <w:r>
        <w:rPr>
          <w:rFonts w:ascii="方正小标宋简体" w:hAnsi="方正小标宋简体" w:eastAsia="方正小标宋简体" w:cs="方正小标宋简体"/>
          <w:spacing w:val="11"/>
          <w:sz w:val="28"/>
          <w:szCs w:val="36"/>
        </w:rPr>
        <w:t>生产线</w:t>
      </w:r>
      <w:r>
        <w:rPr>
          <w:rFonts w:hint="eastAsia" w:ascii="方正小标宋简体" w:hAnsi="方正小标宋简体" w:eastAsia="方正小标宋简体" w:cs="方正小标宋简体"/>
          <w:spacing w:val="11"/>
          <w:sz w:val="28"/>
          <w:szCs w:val="36"/>
        </w:rPr>
        <w:t>节能升级改造项目产能置换调整方案</w:t>
      </w:r>
    </w:p>
    <w:p>
      <w:pPr>
        <w:spacing w:after="318" w:afterLines="50" w:line="500" w:lineRule="exact"/>
        <w:jc w:val="left"/>
        <w:textAlignment w:val="baseline"/>
        <w:rPr>
          <w:rFonts w:hint="eastAsia" w:ascii="黑体" w:hAnsi="黑体" w:eastAsia="黑体" w:cs="黑体"/>
        </w:rPr>
      </w:pPr>
    </w:p>
    <w:sectPr>
      <w:footerReference r:id="rId3" w:type="default"/>
      <w:pgSz w:w="16838" w:h="11906" w:orient="landscape"/>
      <w:pgMar w:top="1191" w:right="1418" w:bottom="1531" w:left="1418" w:header="851" w:footer="992" w:gutter="0"/>
      <w:pgNumType w:fmt="numberInDash"/>
      <w:cols w:space="720" w:num="1"/>
      <w:docGrid w:type="linesAndChars" w:linePitch="636" w:charSpace="-25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- 3 -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54"/>
  <w:drawingGridVerticalSpacing w:val="318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M2NjNzhjOTYzODk4OTIxY2NlNTlhOTcxMjI3MzMifQ=="/>
    <w:docVar w:name="KSO_WPS_MARK_KEY" w:val="c38a6d41-2ddb-4887-bc79-56c8059eadf0"/>
  </w:docVars>
  <w:rsids>
    <w:rsidRoot w:val="009F6165"/>
    <w:rsid w:val="001C5F80"/>
    <w:rsid w:val="003431F1"/>
    <w:rsid w:val="003D2031"/>
    <w:rsid w:val="004D4A88"/>
    <w:rsid w:val="00543B45"/>
    <w:rsid w:val="00550767"/>
    <w:rsid w:val="0055784E"/>
    <w:rsid w:val="005969A4"/>
    <w:rsid w:val="005E07D7"/>
    <w:rsid w:val="005E600C"/>
    <w:rsid w:val="0066429F"/>
    <w:rsid w:val="00674059"/>
    <w:rsid w:val="007361CC"/>
    <w:rsid w:val="00860C9E"/>
    <w:rsid w:val="008E0527"/>
    <w:rsid w:val="00910C08"/>
    <w:rsid w:val="009D0683"/>
    <w:rsid w:val="009E56C7"/>
    <w:rsid w:val="009F6165"/>
    <w:rsid w:val="00AB1702"/>
    <w:rsid w:val="00AE6156"/>
    <w:rsid w:val="00AE7FEC"/>
    <w:rsid w:val="00B05CA9"/>
    <w:rsid w:val="00B17E89"/>
    <w:rsid w:val="00BC59AD"/>
    <w:rsid w:val="00C134BF"/>
    <w:rsid w:val="00CB0BF2"/>
    <w:rsid w:val="00D05B12"/>
    <w:rsid w:val="00D71C04"/>
    <w:rsid w:val="00DA1A81"/>
    <w:rsid w:val="00DC6DA7"/>
    <w:rsid w:val="00DE02C4"/>
    <w:rsid w:val="00DE4646"/>
    <w:rsid w:val="00E24127"/>
    <w:rsid w:val="00E86EAA"/>
    <w:rsid w:val="00F05914"/>
    <w:rsid w:val="00F515C7"/>
    <w:rsid w:val="016D78A9"/>
    <w:rsid w:val="055B6EE7"/>
    <w:rsid w:val="06716117"/>
    <w:rsid w:val="0AD64273"/>
    <w:rsid w:val="0F92390E"/>
    <w:rsid w:val="0FE75923"/>
    <w:rsid w:val="11032170"/>
    <w:rsid w:val="172B129B"/>
    <w:rsid w:val="17601820"/>
    <w:rsid w:val="182A420E"/>
    <w:rsid w:val="1BFC256F"/>
    <w:rsid w:val="23474F40"/>
    <w:rsid w:val="271E7297"/>
    <w:rsid w:val="28ED4623"/>
    <w:rsid w:val="2B2E38DB"/>
    <w:rsid w:val="2D7B0754"/>
    <w:rsid w:val="2FA538F1"/>
    <w:rsid w:val="37E16C66"/>
    <w:rsid w:val="39232312"/>
    <w:rsid w:val="39531EFC"/>
    <w:rsid w:val="3EFF60E9"/>
    <w:rsid w:val="3F7E2006"/>
    <w:rsid w:val="47EE1296"/>
    <w:rsid w:val="48E0490F"/>
    <w:rsid w:val="4AAB5630"/>
    <w:rsid w:val="4AC830A7"/>
    <w:rsid w:val="4C074A9C"/>
    <w:rsid w:val="4E3B7E93"/>
    <w:rsid w:val="4EB877A0"/>
    <w:rsid w:val="4FC771E2"/>
    <w:rsid w:val="55E2262A"/>
    <w:rsid w:val="55EB0A4B"/>
    <w:rsid w:val="5A1D20CF"/>
    <w:rsid w:val="5D757D13"/>
    <w:rsid w:val="5D7F3EA0"/>
    <w:rsid w:val="5E3A78F9"/>
    <w:rsid w:val="5F60681C"/>
    <w:rsid w:val="60163E86"/>
    <w:rsid w:val="61943916"/>
    <w:rsid w:val="6251623B"/>
    <w:rsid w:val="65CA6C86"/>
    <w:rsid w:val="6AEA06AE"/>
    <w:rsid w:val="6C203F5C"/>
    <w:rsid w:val="76324EBF"/>
    <w:rsid w:val="7715676E"/>
    <w:rsid w:val="776A54DE"/>
    <w:rsid w:val="77FE3103"/>
    <w:rsid w:val="78911AA4"/>
    <w:rsid w:val="79C0264D"/>
    <w:rsid w:val="7C5E1136"/>
    <w:rsid w:val="7C6453C2"/>
    <w:rsid w:val="7E6A2B1A"/>
    <w:rsid w:val="7EA128FE"/>
    <w:rsid w:val="7F2B09F4"/>
    <w:rsid w:val="7F7F2930"/>
    <w:rsid w:val="7FBF9AC0"/>
    <w:rsid w:val="BBFFBE05"/>
    <w:rsid w:val="BDA94BE4"/>
    <w:rsid w:val="EBBED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font31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paragraph" w:customStyle="1" w:styleId="12">
    <w:name w:val="_Style 2"/>
    <w:basedOn w:val="1"/>
    <w:qFormat/>
    <w:uiPriority w:val="0"/>
    <w:rPr>
      <w:rFonts w:eastAsia="宋体"/>
      <w:sz w:val="21"/>
      <w:szCs w:val="24"/>
    </w:rPr>
  </w:style>
  <w:style w:type="paragraph" w:customStyle="1" w:styleId="13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默认段落字体 Para Char Char Char Char"/>
    <w:basedOn w:val="1"/>
    <w:qFormat/>
    <w:uiPriority w:val="0"/>
    <w:rPr>
      <w:rFonts w:ascii="仿宋_GB2312"/>
      <w:szCs w:val="20"/>
    </w:rPr>
  </w:style>
  <w:style w:type="paragraph" w:customStyle="1" w:styleId="15">
    <w:name w:val="Table Paragraph"/>
    <w:basedOn w:val="1"/>
    <w:unhideWhenUsed/>
    <w:qFormat/>
    <w:uiPriority w:val="1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254</Words>
  <Characters>1452</Characters>
  <Lines>12</Lines>
  <Paragraphs>3</Paragraphs>
  <TotalTime>3</TotalTime>
  <ScaleCrop>false</ScaleCrop>
  <LinksUpToDate>false</LinksUpToDate>
  <CharactersWithSpaces>1703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2026-07-18T06:30:00Z</dcterms:created>
  <dc:creator>txq</dc:creator>
  <cp:lastModifiedBy>王焱</cp:lastModifiedBy>
  <cp:lastPrinted>2023-11-01T01:02:00Z</cp:lastPrinted>
  <dcterms:modified xsi:type="dcterms:W3CDTF">2026-08-27T15:07:50Z</dcterms:modified>
  <dc:title>桂工信〔2014〕号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EB3785738F4B42929CB43DB509EDE50B</vt:lpwstr>
  </property>
</Properties>
</file>