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4497">
      <w:pPr>
        <w:spacing w:line="600" w:lineRule="exact"/>
        <w:jc w:val="center"/>
        <w:rPr>
          <w:rFonts w:hint="eastAsia" w:ascii="方正小标宋简体" w:hAnsi="方正小标宋简体" w:eastAsia="方正小标宋简体" w:cs="方正小标宋简体"/>
          <w:color w:val="auto"/>
          <w:sz w:val="36"/>
          <w:szCs w:val="36"/>
          <w:highlight w:val="none"/>
          <w:lang w:val="en-US" w:eastAsia="zh-CN"/>
        </w:rPr>
      </w:pPr>
      <w:bookmarkStart w:id="2" w:name="_GoBack"/>
      <w:bookmarkEnd w:id="2"/>
      <w:r>
        <w:rPr>
          <w:rFonts w:hint="eastAsia" w:ascii="方正小标宋简体" w:hAnsi="方正小标宋简体" w:eastAsia="方正小标宋简体" w:cs="方正小标宋简体"/>
          <w:color w:val="auto"/>
          <w:sz w:val="36"/>
          <w:szCs w:val="36"/>
          <w:highlight w:val="none"/>
          <w:lang w:val="en-US" w:eastAsia="zh-CN"/>
        </w:rPr>
        <w:t>辽宁省制造业创新中心管理办法</w:t>
      </w:r>
    </w:p>
    <w:p w14:paraId="51234762">
      <w:pPr>
        <w:jc w:val="center"/>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（征求意见稿）</w:t>
      </w:r>
    </w:p>
    <w:p w14:paraId="4442FCB5">
      <w:pPr>
        <w:jc w:val="left"/>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kern w:val="2"/>
          <w:sz w:val="32"/>
          <w:szCs w:val="32"/>
          <w:highlight w:val="none"/>
          <w:lang w:val="en-US" w:eastAsia="zh-CN" w:bidi="ar-SA"/>
        </w:rPr>
        <w:t xml:space="preserve">    第一条</w:t>
      </w:r>
      <w:r>
        <w:rPr>
          <w:rFonts w:hint="eastAsia" w:ascii="Times New Roman" w:hAnsi="Times New Roman" w:eastAsia="仿宋_GB2312" w:cs="Times New Roman"/>
          <w:color w:val="auto"/>
          <w:kern w:val="2"/>
          <w:sz w:val="32"/>
          <w:szCs w:val="32"/>
          <w:highlight w:val="none"/>
          <w:lang w:val="en-US" w:eastAsia="zh-CN" w:bidi="ar-SA"/>
        </w:rPr>
        <w:t xml:space="preserve"> 为</w:t>
      </w:r>
      <w:r>
        <w:rPr>
          <w:rFonts w:hint="eastAsia" w:ascii="Times New Roman" w:hAnsi="Times New Roman" w:eastAsia="仿宋_GB2312" w:cs="Times New Roman"/>
          <w:color w:val="auto"/>
          <w:sz w:val="32"/>
          <w:szCs w:val="32"/>
          <w:highlight w:val="none"/>
          <w:lang w:val="en-US" w:eastAsia="zh-CN"/>
        </w:rPr>
        <w:t>扎实推动科技创新和产业创新深度融合，</w:t>
      </w:r>
      <w:r>
        <w:rPr>
          <w:rFonts w:hint="eastAsia" w:ascii="Times New Roman" w:hAnsi="Times New Roman" w:eastAsia="仿宋_GB2312" w:cs="Times New Roman"/>
          <w:color w:val="auto"/>
          <w:sz w:val="32"/>
          <w:szCs w:val="32"/>
          <w:highlight w:val="none"/>
          <w:u w:val="none"/>
          <w:lang w:val="en-US" w:eastAsia="zh-CN"/>
        </w:rPr>
        <w:t>围绕“2211”产业体系建设，加快发展新质生产力，深入推进新型工业化，按照辽宁省科技</w:t>
      </w:r>
      <w:r>
        <w:rPr>
          <w:rFonts w:hint="eastAsia" w:ascii="Times New Roman" w:hAnsi="Times New Roman" w:eastAsia="仿宋_GB2312" w:cs="Times New Roman"/>
          <w:color w:val="auto"/>
          <w:sz w:val="32"/>
          <w:szCs w:val="32"/>
          <w:highlight w:val="none"/>
          <w:lang w:val="en-US" w:eastAsia="zh-CN"/>
        </w:rPr>
        <w:t>创新平台基地建设运行管理要求，建好管好用好省级制造业创新中心（以下简称“省创中心”），</w:t>
      </w:r>
      <w:r>
        <w:rPr>
          <w:rFonts w:hint="default" w:ascii="Times New Roman" w:hAnsi="Times New Roman" w:eastAsia="仿宋_GB2312" w:cs="Times New Roman"/>
          <w:color w:val="auto"/>
          <w:sz w:val="32"/>
          <w:szCs w:val="32"/>
          <w:highlight w:val="none"/>
          <w:lang w:val="en-US" w:eastAsia="zh-CN"/>
        </w:rPr>
        <w:t>制定本办法。</w:t>
      </w:r>
    </w:p>
    <w:p w14:paraId="0A4AC3C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val="en-US" w:eastAsia="zh-CN"/>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省创中心属于省级科技创新平台基地，是辽宁省创新体系的重要组成部分，由省工业和信息化厅按程序批复设立。省创中心聚焦制造业</w:t>
      </w:r>
      <w:r>
        <w:rPr>
          <w:rFonts w:hint="eastAsia" w:ascii="Times New Roman" w:hAnsi="Times New Roman" w:eastAsia="仿宋_GB2312" w:cs="Times New Roman"/>
          <w:color w:val="auto"/>
          <w:sz w:val="32"/>
          <w:szCs w:val="32"/>
          <w:highlight w:val="none"/>
          <w:lang w:eastAsia="zh-CN"/>
        </w:rPr>
        <w:t>重</w:t>
      </w:r>
      <w:r>
        <w:rPr>
          <w:rFonts w:hint="eastAsia" w:ascii="Times New Roman" w:hAnsi="Times New Roman" w:eastAsia="仿宋_GB2312" w:cs="Times New Roman"/>
          <w:color w:val="auto"/>
          <w:sz w:val="32"/>
          <w:szCs w:val="32"/>
          <w:highlight w:val="none"/>
          <w:lang w:val="en-US" w:eastAsia="zh-CN"/>
        </w:rPr>
        <w:t>点领域，以行业关键共性技术研发供给、转移扩散和促进首次商业化为核心使命，由企业、高校或科研院所牵头创建</w:t>
      </w:r>
      <w:r>
        <w:rPr>
          <w:rFonts w:hint="eastAsia" w:ascii="Times New Roman" w:hAnsi="Times New Roman" w:eastAsia="仿宋_GB2312" w:cs="Times New Roman"/>
          <w:color w:val="auto"/>
          <w:sz w:val="32"/>
          <w:szCs w:val="32"/>
          <w:highlight w:val="none"/>
          <w:lang w:eastAsia="zh-CN"/>
        </w:rPr>
        <w:t>。</w:t>
      </w:r>
    </w:p>
    <w:p w14:paraId="0A100CD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val="en-US" w:eastAsia="zh-CN"/>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按照“统筹布局、需求牵引、央地协同、动态管理”的原则，省</w:t>
      </w:r>
      <w:r>
        <w:rPr>
          <w:rFonts w:hint="default" w:ascii="Times New Roman" w:hAnsi="Times New Roman" w:eastAsia="仿宋_GB2312" w:cs="Times New Roman"/>
          <w:color w:val="auto"/>
          <w:sz w:val="32"/>
          <w:szCs w:val="32"/>
          <w:highlight w:val="none"/>
          <w:lang w:val="en-US" w:eastAsia="zh-CN"/>
        </w:rPr>
        <w:t>创中心</w:t>
      </w:r>
      <w:r>
        <w:rPr>
          <w:rFonts w:hint="eastAsia" w:ascii="Times New Roman" w:hAnsi="Times New Roman" w:eastAsia="仿宋_GB2312" w:cs="Times New Roman"/>
          <w:color w:val="auto"/>
          <w:sz w:val="32"/>
          <w:szCs w:val="32"/>
          <w:highlight w:val="none"/>
          <w:lang w:val="en-US" w:eastAsia="zh-CN"/>
        </w:rPr>
        <w:t>应广泛汇聚创新链产业链优质资源，强化产学研深度融合，突破从基础研究到产业应用的瓶颈制约，促进关键共性技术有效供给，推动形成协作有力、跨界融通的制造业创新生态，切实服务强省建设。</w:t>
      </w:r>
    </w:p>
    <w:p w14:paraId="22C002A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outlineLvl w:val="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第二章  工作职责</w:t>
      </w:r>
    </w:p>
    <w:p w14:paraId="2AB9A91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jc w:val="both"/>
        <w:textAlignment w:val="auto"/>
        <w:outlineLvl w:val="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第四</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辽宁省</w:t>
      </w:r>
      <w:r>
        <w:rPr>
          <w:rFonts w:hint="default" w:ascii="Times New Roman" w:hAnsi="Times New Roman" w:eastAsia="仿宋_GB2312" w:cs="Times New Roman"/>
          <w:color w:val="auto"/>
          <w:sz w:val="32"/>
          <w:szCs w:val="32"/>
          <w:highlight w:val="none"/>
          <w:lang w:val="en-US" w:eastAsia="zh-CN"/>
        </w:rPr>
        <w:t>工业和信息化部</w:t>
      </w:r>
      <w:r>
        <w:rPr>
          <w:rFonts w:hint="eastAsia" w:ascii="Times New Roman" w:hAnsi="Times New Roman" w:eastAsia="仿宋_GB2312" w:cs="Times New Roman"/>
          <w:color w:val="auto"/>
          <w:sz w:val="32"/>
          <w:szCs w:val="32"/>
          <w:highlight w:val="none"/>
          <w:lang w:val="en-US" w:eastAsia="zh-CN"/>
        </w:rPr>
        <w:t>负责</w:t>
      </w:r>
      <w:r>
        <w:rPr>
          <w:rFonts w:hint="default" w:ascii="Times New Roman" w:hAnsi="Times New Roman" w:eastAsia="仿宋_GB2312" w:cs="Times New Roman"/>
          <w:b w:val="0"/>
          <w:bCs w:val="0"/>
          <w:color w:val="auto"/>
          <w:sz w:val="32"/>
          <w:szCs w:val="32"/>
          <w:highlight w:val="none"/>
          <w:lang w:val="en-US" w:eastAsia="zh-CN"/>
        </w:rPr>
        <w:t>拟订</w:t>
      </w:r>
      <w:r>
        <w:rPr>
          <w:rFonts w:hint="default" w:ascii="Times New Roman" w:hAnsi="Times New Roman" w:eastAsia="仿宋_GB2312" w:cs="Times New Roman"/>
          <w:color w:val="auto"/>
          <w:sz w:val="32"/>
          <w:szCs w:val="32"/>
          <w:highlight w:val="none"/>
          <w:lang w:val="en-US" w:eastAsia="zh-CN"/>
        </w:rPr>
        <w:t>并推动落实</w:t>
      </w:r>
      <w:r>
        <w:rPr>
          <w:rFonts w:hint="default" w:ascii="Times New Roman" w:hAnsi="Times New Roman" w:eastAsia="仿宋_GB2312" w:cs="Times New Roman"/>
          <w:b w:val="0"/>
          <w:bCs w:val="0"/>
          <w:color w:val="auto"/>
          <w:sz w:val="32"/>
          <w:szCs w:val="32"/>
          <w:highlight w:val="none"/>
          <w:lang w:val="en-US" w:eastAsia="zh-CN"/>
        </w:rPr>
        <w:t>支持</w:t>
      </w:r>
      <w:r>
        <w:rPr>
          <w:rFonts w:hint="eastAsia" w:ascii="Times New Roman" w:hAnsi="Times New Roman" w:eastAsia="仿宋_GB2312" w:cs="Times New Roman"/>
          <w:color w:val="auto"/>
          <w:sz w:val="32"/>
          <w:szCs w:val="32"/>
          <w:highlight w:val="none"/>
          <w:lang w:val="en-US" w:eastAsia="zh-CN"/>
        </w:rPr>
        <w:t>省</w:t>
      </w:r>
      <w:r>
        <w:rPr>
          <w:rFonts w:hint="default" w:ascii="Times New Roman" w:hAnsi="Times New Roman" w:eastAsia="仿宋_GB2312" w:cs="Times New Roman"/>
          <w:color w:val="auto"/>
          <w:sz w:val="32"/>
          <w:szCs w:val="32"/>
          <w:highlight w:val="none"/>
          <w:lang w:val="en-US" w:eastAsia="zh-CN"/>
        </w:rPr>
        <w:t>创中心发展的政策措施</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统筹规划</w:t>
      </w:r>
      <w:r>
        <w:rPr>
          <w:rFonts w:hint="eastAsia" w:ascii="Times New Roman" w:hAnsi="Times New Roman" w:eastAsia="仿宋_GB2312" w:cs="Times New Roman"/>
          <w:color w:val="auto"/>
          <w:sz w:val="32"/>
          <w:szCs w:val="32"/>
          <w:highlight w:val="none"/>
          <w:lang w:val="en-US" w:eastAsia="zh-CN"/>
        </w:rPr>
        <w:t>领域</w:t>
      </w:r>
      <w:r>
        <w:rPr>
          <w:rFonts w:hint="default" w:ascii="Times New Roman" w:hAnsi="Times New Roman" w:eastAsia="仿宋_GB2312" w:cs="Times New Roman"/>
          <w:color w:val="auto"/>
          <w:sz w:val="32"/>
          <w:szCs w:val="32"/>
          <w:highlight w:val="none"/>
          <w:lang w:val="en-US" w:eastAsia="zh-CN"/>
        </w:rPr>
        <w:t>布局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负责</w:t>
      </w:r>
      <w:r>
        <w:rPr>
          <w:rFonts w:hint="eastAsia" w:ascii="Times New Roman" w:hAnsi="Times New Roman" w:eastAsia="仿宋_GB2312" w:cs="Times New Roman"/>
          <w:color w:val="auto"/>
          <w:sz w:val="32"/>
          <w:szCs w:val="32"/>
          <w:highlight w:val="none"/>
          <w:lang w:val="en-US" w:eastAsia="zh-CN"/>
        </w:rPr>
        <w:t>省创中心的</w:t>
      </w:r>
      <w:r>
        <w:rPr>
          <w:rFonts w:hint="default" w:ascii="Times New Roman" w:hAnsi="Times New Roman" w:eastAsia="仿宋_GB2312" w:cs="Times New Roman"/>
          <w:color w:val="auto"/>
          <w:sz w:val="32"/>
          <w:szCs w:val="32"/>
          <w:highlight w:val="none"/>
          <w:lang w:val="en-US" w:eastAsia="zh-CN"/>
        </w:rPr>
        <w:t>认定、调整和撤销，组织开展评估</w:t>
      </w:r>
      <w:r>
        <w:rPr>
          <w:rFonts w:hint="eastAsia" w:ascii="Times New Roman" w:hAnsi="Times New Roman" w:eastAsia="仿宋_GB2312" w:cs="Times New Roman"/>
          <w:color w:val="auto"/>
          <w:sz w:val="32"/>
          <w:szCs w:val="32"/>
          <w:highlight w:val="none"/>
          <w:lang w:val="en-US" w:eastAsia="zh-CN"/>
        </w:rPr>
        <w:t>并实施</w:t>
      </w:r>
      <w:r>
        <w:rPr>
          <w:rFonts w:hint="default" w:ascii="Times New Roman" w:hAnsi="Times New Roman" w:eastAsia="仿宋_GB2312" w:cs="Times New Roman"/>
          <w:color w:val="auto"/>
          <w:sz w:val="32"/>
          <w:szCs w:val="32"/>
          <w:highlight w:val="none"/>
          <w:lang w:val="en-US" w:eastAsia="zh-CN"/>
        </w:rPr>
        <w:t>动态管理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协调</w:t>
      </w:r>
      <w:r>
        <w:rPr>
          <w:rFonts w:hint="eastAsia" w:ascii="Times New Roman" w:hAnsi="Times New Roman" w:eastAsia="仿宋_GB2312" w:cs="Times New Roman"/>
          <w:color w:val="auto"/>
          <w:sz w:val="32"/>
          <w:szCs w:val="32"/>
          <w:highlight w:val="none"/>
          <w:lang w:val="en-US" w:eastAsia="zh-CN"/>
        </w:rPr>
        <w:t>省</w:t>
      </w:r>
      <w:r>
        <w:rPr>
          <w:rFonts w:hint="default" w:ascii="Times New Roman" w:hAnsi="Times New Roman" w:eastAsia="仿宋_GB2312" w:cs="Times New Roman"/>
          <w:color w:val="auto"/>
          <w:sz w:val="32"/>
          <w:szCs w:val="32"/>
          <w:highlight w:val="none"/>
          <w:lang w:val="en-US" w:eastAsia="zh-CN"/>
        </w:rPr>
        <w:t>有关部门落实项目、人才、</w:t>
      </w:r>
      <w:r>
        <w:rPr>
          <w:rFonts w:hint="eastAsia" w:ascii="Times New Roman" w:hAnsi="Times New Roman" w:eastAsia="仿宋_GB2312" w:cs="Times New Roman"/>
          <w:color w:val="auto"/>
          <w:sz w:val="32"/>
          <w:szCs w:val="32"/>
          <w:highlight w:val="none"/>
          <w:lang w:val="en-US" w:eastAsia="zh-CN"/>
        </w:rPr>
        <w:t>产业</w:t>
      </w:r>
      <w:r>
        <w:rPr>
          <w:rFonts w:hint="default" w:ascii="Times New Roman" w:hAnsi="Times New Roman" w:eastAsia="仿宋_GB2312" w:cs="Times New Roman"/>
          <w:color w:val="auto"/>
          <w:sz w:val="32"/>
          <w:szCs w:val="32"/>
          <w:highlight w:val="none"/>
          <w:lang w:val="en-US" w:eastAsia="zh-CN"/>
        </w:rPr>
        <w:t>等相关支持政策</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指导制造业创新中心的培育建设</w:t>
      </w:r>
      <w:r>
        <w:rPr>
          <w:rFonts w:hint="eastAsia" w:ascii="Times New Roman" w:hAnsi="Times New Roman" w:eastAsia="仿宋_GB2312" w:cs="Times New Roman"/>
          <w:color w:val="auto"/>
          <w:sz w:val="32"/>
          <w:szCs w:val="32"/>
          <w:highlight w:val="none"/>
          <w:lang w:val="en-US" w:eastAsia="zh-CN"/>
        </w:rPr>
        <w:t>。</w:t>
      </w:r>
    </w:p>
    <w:p w14:paraId="5C0A342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条</w:t>
      </w:r>
      <w:r>
        <w:rPr>
          <w:rFonts w:hint="eastAsia" w:ascii="Times New Roman" w:hAnsi="Times New Roman" w:eastAsia="仿宋_GB2312" w:cs="Times New Roman"/>
          <w:color w:val="auto"/>
          <w:sz w:val="32"/>
          <w:szCs w:val="32"/>
          <w:highlight w:val="none"/>
          <w:lang w:val="en-US" w:eastAsia="zh-CN"/>
        </w:rPr>
        <w:t xml:space="preserve"> 各市及</w:t>
      </w:r>
      <w:bookmarkStart w:id="0" w:name="_Hlk187990088"/>
      <w:r>
        <w:rPr>
          <w:rFonts w:hint="eastAsia" w:ascii="Times New Roman" w:hAnsi="Times New Roman" w:eastAsia="仿宋_GB2312" w:cs="Times New Roman"/>
          <w:color w:val="auto"/>
          <w:sz w:val="32"/>
          <w:szCs w:val="32"/>
          <w:highlight w:val="none"/>
          <w:lang w:val="en-US" w:eastAsia="zh-CN"/>
        </w:rPr>
        <w:t>沈抚改革创新示范区工业和信息化主管部门（以下简称“市级工信主管部门”）</w:t>
      </w:r>
      <w:bookmarkEnd w:id="0"/>
      <w:r>
        <w:rPr>
          <w:rFonts w:hint="eastAsia" w:ascii="Times New Roman" w:hAnsi="Times New Roman" w:eastAsia="仿宋_GB2312" w:cs="Times New Roman"/>
          <w:color w:val="auto"/>
          <w:sz w:val="32"/>
          <w:szCs w:val="32"/>
          <w:highlight w:val="none"/>
          <w:lang w:val="en-US" w:eastAsia="zh-CN"/>
        </w:rPr>
        <w:t>负责拟订并推动</w:t>
      </w:r>
      <w:r>
        <w:rPr>
          <w:rFonts w:hint="eastAsia" w:ascii="Times New Roman" w:hAnsi="Times New Roman" w:eastAsia="仿宋_GB2312" w:cs="Times New Roman"/>
          <w:b w:val="0"/>
          <w:bCs w:val="0"/>
          <w:color w:val="auto"/>
          <w:sz w:val="32"/>
          <w:szCs w:val="32"/>
          <w:highlight w:val="none"/>
          <w:lang w:val="en-US" w:eastAsia="zh-CN"/>
        </w:rPr>
        <w:t>落实支持属地省创中心发展的政策措</w:t>
      </w:r>
      <w:r>
        <w:rPr>
          <w:rFonts w:hint="eastAsia" w:ascii="Times New Roman" w:hAnsi="Times New Roman" w:eastAsia="仿宋_GB2312" w:cs="Times New Roman"/>
          <w:color w:val="auto"/>
          <w:sz w:val="32"/>
          <w:szCs w:val="32"/>
          <w:highlight w:val="none"/>
          <w:lang w:val="en-US" w:eastAsia="zh-CN"/>
        </w:rPr>
        <w:t>施，开展制造业创新中心培育建设，配合做好省创中心认定、调整、撤销以及评估工作，联合所在地市级人民政府</w:t>
      </w:r>
      <w:r>
        <w:rPr>
          <w:rFonts w:hint="eastAsia" w:ascii="Times New Roman" w:hAnsi="Times New Roman" w:eastAsia="仿宋_GB2312" w:cs="Times New Roman"/>
          <w:b w:val="0"/>
          <w:bCs w:val="0"/>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属地省创中心进行日常管理。</w:t>
      </w:r>
    </w:p>
    <w:p w14:paraId="2091A71F">
      <w:pPr>
        <w:ind w:firstLine="64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省创中心</w:t>
      </w:r>
      <w:r>
        <w:rPr>
          <w:rFonts w:hint="default" w:ascii="Times New Roman" w:hAnsi="Times New Roman" w:eastAsia="仿宋_GB2312" w:cs="Times New Roman"/>
          <w:color w:val="auto"/>
          <w:sz w:val="32"/>
          <w:szCs w:val="32"/>
          <w:highlight w:val="none"/>
          <w:lang w:val="en-US" w:eastAsia="zh-CN"/>
        </w:rPr>
        <w:t>主要</w:t>
      </w:r>
      <w:r>
        <w:rPr>
          <w:rFonts w:hint="eastAsia" w:ascii="Times New Roman" w:hAnsi="Times New Roman" w:eastAsia="仿宋_GB2312" w:cs="Times New Roman"/>
          <w:color w:val="auto"/>
          <w:sz w:val="32"/>
          <w:szCs w:val="32"/>
          <w:highlight w:val="none"/>
          <w:lang w:val="en-US" w:eastAsia="zh-CN"/>
        </w:rPr>
        <w:t xml:space="preserve">职责包括：  </w:t>
      </w:r>
    </w:p>
    <w:p w14:paraId="1B83AE1A">
      <w:pPr>
        <w:ind w:firstLine="64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加强关键共性技术研发，重点</w:t>
      </w:r>
      <w:r>
        <w:rPr>
          <w:rFonts w:hint="eastAsia" w:ascii="Times New Roman" w:hAnsi="Times New Roman" w:eastAsia="仿宋_GB2312" w:cs="Times New Roman"/>
          <w:color w:val="auto"/>
          <w:sz w:val="32"/>
          <w:szCs w:val="32"/>
          <w:highlight w:val="none"/>
          <w:lang w:val="en-US" w:eastAsia="zh-CN"/>
        </w:rPr>
        <w:t>攻克</w:t>
      </w:r>
      <w:r>
        <w:rPr>
          <w:rFonts w:hint="default" w:ascii="Times New Roman" w:hAnsi="Times New Roman" w:eastAsia="仿宋_GB2312" w:cs="Times New Roman"/>
          <w:color w:val="auto"/>
          <w:sz w:val="32"/>
          <w:szCs w:val="32"/>
          <w:highlight w:val="none"/>
          <w:lang w:val="en-US" w:eastAsia="zh-CN"/>
        </w:rPr>
        <w:t>单</w:t>
      </w:r>
      <w:r>
        <w:rPr>
          <w:rFonts w:hint="eastAsia" w:ascii="Times New Roman" w:hAnsi="Times New Roman" w:eastAsia="仿宋_GB2312" w:cs="Times New Roman"/>
          <w:color w:val="auto"/>
          <w:sz w:val="32"/>
          <w:szCs w:val="32"/>
          <w:highlight w:val="none"/>
          <w:lang w:val="en-US" w:eastAsia="zh-CN"/>
        </w:rPr>
        <w:t>一创新主体难以</w:t>
      </w:r>
      <w:r>
        <w:rPr>
          <w:rFonts w:hint="default" w:ascii="Times New Roman" w:hAnsi="Times New Roman" w:eastAsia="仿宋_GB2312" w:cs="Times New Roman"/>
          <w:color w:val="auto"/>
          <w:sz w:val="32"/>
          <w:szCs w:val="32"/>
          <w:highlight w:val="none"/>
          <w:lang w:val="en-US" w:eastAsia="zh-CN"/>
        </w:rPr>
        <w:t>解决的突出</w:t>
      </w:r>
      <w:r>
        <w:rPr>
          <w:rFonts w:hint="eastAsia" w:ascii="Times New Roman" w:hAnsi="Times New Roman" w:eastAsia="仿宋_GB2312" w:cs="Times New Roman"/>
          <w:color w:val="auto"/>
          <w:sz w:val="32"/>
          <w:szCs w:val="32"/>
          <w:highlight w:val="none"/>
          <w:lang w:val="en-US" w:eastAsia="zh-CN"/>
        </w:rPr>
        <w:t>问</w:t>
      </w:r>
      <w:r>
        <w:rPr>
          <w:rFonts w:hint="default" w:ascii="Times New Roman" w:hAnsi="Times New Roman" w:eastAsia="仿宋_GB2312" w:cs="Times New Roman"/>
          <w:color w:val="auto"/>
          <w:sz w:val="32"/>
          <w:szCs w:val="32"/>
          <w:highlight w:val="none"/>
          <w:lang w:val="en-US" w:eastAsia="zh-CN"/>
        </w:rPr>
        <w:t>题</w:t>
      </w:r>
      <w:r>
        <w:rPr>
          <w:rFonts w:hint="eastAsia" w:ascii="Times New Roman" w:hAnsi="Times New Roman" w:eastAsia="仿宋_GB2312" w:cs="Times New Roman"/>
          <w:color w:val="auto"/>
          <w:sz w:val="32"/>
          <w:szCs w:val="32"/>
          <w:highlight w:val="none"/>
          <w:lang w:val="en-US" w:eastAsia="zh-CN"/>
        </w:rPr>
        <w:t>；</w:t>
      </w:r>
    </w:p>
    <w:p w14:paraId="2D184D6A">
      <w:pPr>
        <w:ind w:firstLine="64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加快突破技术工程化瓶颈，提</w:t>
      </w:r>
      <w:r>
        <w:rPr>
          <w:rFonts w:hint="eastAsia" w:ascii="Times New Roman" w:hAnsi="Times New Roman" w:eastAsia="仿宋_GB2312" w:cs="Times New Roman"/>
          <w:color w:val="auto"/>
          <w:sz w:val="32"/>
          <w:szCs w:val="32"/>
          <w:highlight w:val="none"/>
          <w:lang w:val="en-US" w:eastAsia="zh-CN"/>
        </w:rPr>
        <w:t>高</w:t>
      </w:r>
      <w:r>
        <w:rPr>
          <w:rFonts w:hint="default" w:ascii="Times New Roman" w:hAnsi="Times New Roman" w:eastAsia="仿宋_GB2312" w:cs="Times New Roman"/>
          <w:color w:val="auto"/>
          <w:sz w:val="32"/>
          <w:szCs w:val="32"/>
          <w:highlight w:val="none"/>
          <w:lang w:val="en-US" w:eastAsia="zh-CN"/>
        </w:rPr>
        <w:t>技术</w:t>
      </w:r>
      <w:r>
        <w:rPr>
          <w:rFonts w:hint="eastAsia" w:ascii="Times New Roman" w:hAnsi="Times New Roman" w:eastAsia="仿宋_GB2312" w:cs="Times New Roman"/>
          <w:color w:val="auto"/>
          <w:sz w:val="32"/>
          <w:szCs w:val="32"/>
          <w:highlight w:val="none"/>
          <w:lang w:val="en-US" w:eastAsia="zh-CN"/>
        </w:rPr>
        <w:t>成熟度、</w:t>
      </w:r>
      <w:r>
        <w:rPr>
          <w:rFonts w:hint="default" w:ascii="Times New Roman" w:hAnsi="Times New Roman" w:eastAsia="仿宋_GB2312" w:cs="Times New Roman"/>
          <w:color w:val="auto"/>
          <w:sz w:val="32"/>
          <w:szCs w:val="32"/>
          <w:highlight w:val="none"/>
          <w:lang w:val="en-US" w:eastAsia="zh-CN"/>
        </w:rPr>
        <w:t>可靠性、适用性</w:t>
      </w:r>
      <w:r>
        <w:rPr>
          <w:rFonts w:hint="eastAsia" w:ascii="Times New Roman" w:hAnsi="Times New Roman" w:eastAsia="仿宋_GB2312" w:cs="Times New Roman"/>
          <w:color w:val="auto"/>
          <w:sz w:val="32"/>
          <w:szCs w:val="32"/>
          <w:highlight w:val="none"/>
          <w:lang w:val="en-US" w:eastAsia="zh-CN"/>
        </w:rPr>
        <w:t>、经济性；</w:t>
      </w:r>
    </w:p>
    <w:p w14:paraId="7ED15E7D">
      <w:pPr>
        <w:ind w:firstLine="64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（三）促进</w:t>
      </w:r>
      <w:r>
        <w:rPr>
          <w:rFonts w:hint="default" w:ascii="Times New Roman" w:hAnsi="Times New Roman" w:eastAsia="仿宋_GB2312" w:cs="Times New Roman"/>
          <w:color w:val="auto"/>
          <w:sz w:val="32"/>
          <w:szCs w:val="32"/>
          <w:highlight w:val="none"/>
          <w:lang w:val="en-US" w:eastAsia="zh-CN"/>
        </w:rPr>
        <w:t>技术转移扩散</w:t>
      </w:r>
      <w:r>
        <w:rPr>
          <w:rFonts w:hint="eastAsia" w:ascii="Times New Roman" w:hAnsi="Times New Roman" w:eastAsia="仿宋_GB2312" w:cs="Times New Roman"/>
          <w:color w:val="auto"/>
          <w:sz w:val="32"/>
          <w:szCs w:val="32"/>
          <w:highlight w:val="none"/>
          <w:lang w:val="en-US" w:eastAsia="zh-CN"/>
        </w:rPr>
        <w:t>和首次商业化应用，</w:t>
      </w:r>
      <w:r>
        <w:rPr>
          <w:rFonts w:hint="eastAsia" w:ascii="Times New Roman" w:hAnsi="Times New Roman" w:eastAsia="仿宋_GB2312" w:cs="Times New Roman"/>
          <w:i w:val="0"/>
          <w:iCs w:val="0"/>
          <w:caps w:val="0"/>
          <w:color w:val="auto"/>
          <w:spacing w:val="0"/>
          <w:sz w:val="32"/>
          <w:szCs w:val="32"/>
          <w:highlight w:val="none"/>
          <w:shd w:val="clear" w:color="auto" w:fill="auto"/>
        </w:rPr>
        <w:t>为规模化生产提供</w:t>
      </w:r>
      <w:r>
        <w:rPr>
          <w:rFonts w:hint="eastAsia" w:ascii="Times New Roman" w:hAnsi="Times New Roman" w:eastAsia="仿宋_GB2312" w:cs="Times New Roman"/>
          <w:i w:val="0"/>
          <w:iCs w:val="0"/>
          <w:caps w:val="0"/>
          <w:color w:val="auto"/>
          <w:spacing w:val="0"/>
          <w:sz w:val="32"/>
          <w:szCs w:val="32"/>
          <w:highlight w:val="none"/>
          <w:shd w:val="clear" w:color="auto" w:fill="auto"/>
          <w:lang w:val="en-US" w:eastAsia="zh-CN"/>
        </w:rPr>
        <w:t>共性</w:t>
      </w:r>
      <w:r>
        <w:rPr>
          <w:rFonts w:hint="eastAsia" w:ascii="Times New Roman" w:hAnsi="Times New Roman" w:eastAsia="仿宋_GB2312" w:cs="Times New Roman"/>
          <w:i w:val="0"/>
          <w:iCs w:val="0"/>
          <w:caps w:val="0"/>
          <w:color w:val="auto"/>
          <w:spacing w:val="0"/>
          <w:sz w:val="32"/>
          <w:szCs w:val="32"/>
          <w:highlight w:val="none"/>
          <w:shd w:val="clear" w:color="auto" w:fill="auto"/>
        </w:rPr>
        <w:t>技术、工艺</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装备</w:t>
      </w:r>
      <w:r>
        <w:rPr>
          <w:rFonts w:hint="eastAsia" w:ascii="Times New Roman" w:hAnsi="Times New Roman" w:eastAsia="仿宋_GB2312" w:cs="Times New Roman"/>
          <w:i w:val="0"/>
          <w:iCs w:val="0"/>
          <w:caps w:val="0"/>
          <w:color w:val="auto"/>
          <w:spacing w:val="0"/>
          <w:sz w:val="32"/>
          <w:szCs w:val="32"/>
          <w:highlight w:val="none"/>
          <w:shd w:val="clear" w:color="auto" w:fill="auto"/>
          <w:lang w:val="en-US" w:eastAsia="zh-CN"/>
        </w:rPr>
        <w:t>等支撑</w:t>
      </w:r>
      <w:r>
        <w:rPr>
          <w:rFonts w:hint="eastAsia" w:ascii="Times New Roman" w:hAnsi="Times New Roman" w:eastAsia="仿宋_GB2312" w:cs="Times New Roman"/>
          <w:color w:val="auto"/>
          <w:sz w:val="32"/>
          <w:szCs w:val="32"/>
          <w:highlight w:val="none"/>
          <w:lang w:val="en-US" w:eastAsia="zh-CN"/>
        </w:rPr>
        <w:t>；</w:t>
      </w:r>
    </w:p>
    <w:p w14:paraId="160C8E86">
      <w:pPr>
        <w:ind w:firstLine="64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（四）形成自主知识产权，加快产出高价值发明专利；开展标准研制，促进标准、技术和产业发展的紧密结合；</w:t>
      </w:r>
    </w:p>
    <w:p w14:paraId="11159535">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0"/>
        <w:rPr>
          <w:rFonts w:hint="default" w:ascii="Times New Roman" w:hAnsi="Times New Roman" w:eastAsia="黑体" w:cs="Times New Roman"/>
          <w:color w:val="auto"/>
          <w:sz w:val="32"/>
          <w:szCs w:val="32"/>
          <w:highlight w:val="none"/>
          <w:lang w:val="en-US" w:eastAsia="zh-CN"/>
        </w:rPr>
      </w:pPr>
      <w:r>
        <w:rPr>
          <w:rFonts w:hint="eastAsia" w:ascii="仿宋_GB2312" w:hAnsi="仿宋_GB2312" w:eastAsia="仿宋_GB2312" w:cs="仿宋_GB2312"/>
          <w:color w:val="auto"/>
          <w:kern w:val="0"/>
          <w:sz w:val="32"/>
          <w:szCs w:val="32"/>
          <w:lang w:val="en-US" w:eastAsia="zh-CN" w:bidi="ar"/>
        </w:rPr>
        <w:t xml:space="preserve">    </w:t>
      </w:r>
      <w:r>
        <w:rPr>
          <w:rFonts w:hint="eastAsia" w:ascii="Times New Roman" w:hAnsi="Times New Roman" w:eastAsia="仿宋_GB2312" w:cs="Times New Roman"/>
          <w:color w:val="auto"/>
          <w:sz w:val="32"/>
          <w:szCs w:val="32"/>
          <w:highlight w:val="none"/>
          <w:lang w:val="en-US" w:eastAsia="zh-CN"/>
        </w:rPr>
        <w:t>（五）</w:t>
      </w:r>
      <w:r>
        <w:rPr>
          <w:rFonts w:hint="eastAsia" w:ascii="仿宋_GB2312" w:hAnsi="仿宋_GB2312" w:eastAsia="仿宋_GB2312" w:cs="仿宋_GB2312"/>
          <w:color w:val="auto"/>
          <w:kern w:val="0"/>
          <w:sz w:val="32"/>
          <w:szCs w:val="32"/>
          <w:lang w:val="en-US" w:eastAsia="zh-CN" w:bidi="ar"/>
        </w:rPr>
        <w:t>开展标准研制，促进标准、技术和产业发展的紧密结合;</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xml:space="preserve">    </w:t>
      </w:r>
      <w:r>
        <w:rPr>
          <w:rFonts w:hint="eastAsia" w:ascii="Times New Roman" w:hAnsi="Times New Roman" w:eastAsia="仿宋_GB2312" w:cs="Times New Roman"/>
          <w:color w:val="auto"/>
          <w:sz w:val="32"/>
          <w:szCs w:val="32"/>
          <w:highlight w:val="none"/>
          <w:lang w:val="en-US" w:eastAsia="zh-CN"/>
        </w:rPr>
        <w:t>（六）</w:t>
      </w:r>
      <w:r>
        <w:rPr>
          <w:rFonts w:hint="eastAsia" w:ascii="仿宋_GB2312" w:hAnsi="仿宋_GB2312" w:eastAsia="仿宋_GB2312" w:cs="仿宋_GB2312"/>
          <w:color w:val="auto"/>
          <w:kern w:val="0"/>
          <w:sz w:val="32"/>
          <w:szCs w:val="32"/>
          <w:lang w:val="en-US" w:eastAsia="zh-CN" w:bidi="ar"/>
        </w:rPr>
        <w:t>加强人才引培、使用、交流、激励，培养造就更多高水平产业科技创新人才。</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xml:space="preserve">    </w:t>
      </w:r>
      <w:r>
        <w:rPr>
          <w:rFonts w:hint="eastAsia" w:ascii="Times New Roman" w:hAnsi="Times New Roman" w:eastAsia="仿宋_GB2312" w:cs="Times New Roman"/>
          <w:color w:val="auto"/>
          <w:sz w:val="32"/>
          <w:szCs w:val="32"/>
          <w:highlight w:val="none"/>
          <w:lang w:val="en-US" w:eastAsia="zh-CN"/>
        </w:rPr>
        <w:t>（七）</w:t>
      </w:r>
      <w:r>
        <w:rPr>
          <w:rFonts w:hint="eastAsia" w:ascii="仿宋_GB2312" w:hAnsi="仿宋_GB2312" w:eastAsia="仿宋_GB2312" w:cs="仿宋_GB2312"/>
          <w:color w:val="auto"/>
          <w:kern w:val="0"/>
          <w:sz w:val="32"/>
          <w:szCs w:val="32"/>
          <w:lang w:val="en-US" w:eastAsia="zh-CN" w:bidi="ar"/>
        </w:rPr>
        <w:t>提供高水平技术委托研发、测试验证、中试熟化、企业孵化等行业服务;</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xml:space="preserve">    </w:t>
      </w:r>
      <w:r>
        <w:rPr>
          <w:rFonts w:hint="eastAsia" w:ascii="Times New Roman" w:hAnsi="Times New Roman" w:eastAsia="仿宋_GB2312" w:cs="Times New Roman"/>
          <w:color w:val="auto"/>
          <w:sz w:val="32"/>
          <w:szCs w:val="32"/>
          <w:highlight w:val="none"/>
          <w:lang w:val="en-US" w:eastAsia="zh-CN"/>
        </w:rPr>
        <w:t>（八）</w:t>
      </w:r>
      <w:r>
        <w:rPr>
          <w:rFonts w:hint="eastAsia" w:ascii="仿宋_GB2312" w:hAnsi="仿宋_GB2312" w:eastAsia="仿宋_GB2312" w:cs="仿宋_GB2312"/>
          <w:color w:val="auto"/>
          <w:kern w:val="0"/>
          <w:sz w:val="32"/>
          <w:szCs w:val="32"/>
          <w:lang w:val="en-US" w:eastAsia="zh-CN" w:bidi="ar"/>
        </w:rPr>
        <w:t>深化协同攻关、成果转化、人才激励、市场运营等机制创新。</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xml:space="preserve">              </w:t>
      </w:r>
      <w:r>
        <w:rPr>
          <w:rFonts w:hint="eastAsia" w:ascii="Times New Roman" w:hAnsi="Times New Roman" w:eastAsia="黑体" w:cs="Times New Roman"/>
          <w:color w:val="auto"/>
          <w:sz w:val="32"/>
          <w:szCs w:val="32"/>
          <w:highlight w:val="none"/>
          <w:lang w:val="en-US" w:eastAsia="zh-CN"/>
        </w:rPr>
        <w:t>第三章</w:t>
      </w:r>
      <w:r>
        <w:rPr>
          <w:rFonts w:hint="default"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lang w:val="en-US" w:eastAsia="zh-CN"/>
        </w:rPr>
        <w:t>申报条件与遴选程序</w:t>
      </w:r>
    </w:p>
    <w:p w14:paraId="3490478C">
      <w:pPr>
        <w:numPr>
          <w:ilvl w:val="0"/>
          <w:numId w:val="0"/>
        </w:numPr>
        <w:snapToGrid w:val="0"/>
        <w:spacing w:line="600" w:lineRule="exact"/>
        <w:ind w:firstLine="640" w:firstLineChars="200"/>
        <w:rPr>
          <w:rFonts w:hint="eastAsia" w:ascii="仿宋_GB2312" w:hAnsi="Times New Roman" w:eastAsia="仿宋_GB2312"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第七</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省创中心申报</w:t>
      </w:r>
      <w:r>
        <w:rPr>
          <w:rFonts w:hint="eastAsia" w:ascii="仿宋_GB2312" w:hAnsi="Times New Roman" w:eastAsia="仿宋_GB2312" w:cs="Times New Roman"/>
          <w:color w:val="auto"/>
          <w:sz w:val="32"/>
          <w:szCs w:val="32"/>
          <w:highlight w:val="none"/>
          <w:lang w:eastAsia="zh-CN"/>
        </w:rPr>
        <w:t>条件</w:t>
      </w:r>
      <w:r>
        <w:rPr>
          <w:rFonts w:hint="eastAsia" w:ascii="仿宋_GB2312" w:hAnsi="Times New Roman" w:eastAsia="仿宋_GB2312" w:cs="Times New Roman"/>
          <w:color w:val="auto"/>
          <w:sz w:val="32"/>
          <w:szCs w:val="32"/>
          <w:highlight w:val="none"/>
          <w:lang w:val="en-US" w:eastAsia="zh-CN"/>
        </w:rPr>
        <w:t>包括</w:t>
      </w:r>
      <w:r>
        <w:rPr>
          <w:rFonts w:hint="eastAsia" w:ascii="仿宋_GB2312" w:hAnsi="Times New Roman" w:eastAsia="仿宋_GB2312" w:cs="Times New Roman"/>
          <w:color w:val="auto"/>
          <w:sz w:val="32"/>
          <w:szCs w:val="32"/>
          <w:highlight w:val="none"/>
          <w:lang w:eastAsia="zh-CN"/>
        </w:rPr>
        <w:t>：</w:t>
      </w:r>
    </w:p>
    <w:p w14:paraId="27B03406">
      <w:pPr>
        <w:numPr>
          <w:ilvl w:val="0"/>
          <w:numId w:val="0"/>
        </w:numPr>
        <w:snapToGrid w:val="0"/>
        <w:spacing w:line="600" w:lineRule="exact"/>
        <w:ind w:firstLine="643" w:firstLineChars="200"/>
        <w:rPr>
          <w:rFonts w:hint="eastAsia" w:ascii="仿宋_GB2312" w:hAnsi="Times New Roman" w:eastAsia="仿宋_GB2312" w:cs="Times New Roman"/>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（一）建设领域明确。</w:t>
      </w:r>
      <w:r>
        <w:rPr>
          <w:rFonts w:hint="eastAsia" w:ascii="仿宋_GB2312" w:hAnsi="Times New Roman" w:eastAsia="仿宋_GB2312" w:cs="Times New Roman"/>
          <w:color w:val="auto"/>
          <w:sz w:val="32"/>
          <w:szCs w:val="32"/>
          <w:highlight w:val="none"/>
          <w:lang w:val="en-US" w:eastAsia="zh-CN"/>
        </w:rPr>
        <w:t>符合“2211”产业体系布局要求，原则上不与已建省创中心领域方向重复。</w:t>
      </w:r>
    </w:p>
    <w:p w14:paraId="31392B10">
      <w:pPr>
        <w:numPr>
          <w:ilvl w:val="0"/>
          <w:numId w:val="0"/>
        </w:numPr>
        <w:snapToGrid w:val="0"/>
        <w:spacing w:line="600" w:lineRule="exact"/>
        <w:ind w:firstLine="643" w:firstLineChars="200"/>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（二）目标定位清晰。</w:t>
      </w:r>
      <w:r>
        <w:rPr>
          <w:rFonts w:hint="eastAsia" w:ascii="Times New Roman" w:hAnsi="Times New Roman" w:eastAsia="仿宋_GB2312" w:cs="Times New Roman"/>
          <w:color w:val="auto"/>
          <w:sz w:val="32"/>
          <w:szCs w:val="32"/>
          <w:highlight w:val="none"/>
          <w:lang w:val="en-US" w:eastAsia="zh-CN"/>
        </w:rPr>
        <w:t>以国家战略和产业需求为导向，以关键共性技术研发供给、转移扩散和促进首次商业化为重点，发展目标明确，技术路线清晰。</w:t>
      </w:r>
    </w:p>
    <w:p w14:paraId="353C512D">
      <w:pPr>
        <w:numPr>
          <w:ilvl w:val="0"/>
          <w:numId w:val="0"/>
        </w:numPr>
        <w:snapToGrid w:val="0"/>
        <w:spacing w:line="600" w:lineRule="exact"/>
        <w:ind w:firstLine="643"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（三）组织模式完善。</w:t>
      </w:r>
    </w:p>
    <w:p w14:paraId="7788FF7D">
      <w:pPr>
        <w:numPr>
          <w:ilvl w:val="0"/>
          <w:numId w:val="0"/>
        </w:numPr>
        <w:snapToGrid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省创中心是由企业、科研院所、高校等各类创新主体自愿组合、自主结合，以“公司”“公司＋联盟”或“联盟”形式运行的创新联合体和新型创新载体。公司型即创新中心的依托建设单位是股份制独立企业法人，由省内相关领域（产业集群、产业链）具有较强号召力或影响力的企业、高校或科研院所联合本领域龙头、头部、骨干企业发起，本领域或产业链上下游企业实质性参与，掌握相关技术创新成果并具有相关创新人才队伍、设备设施的科研院所、高校及其他能够做出实质性贡献的单位加入，以资本为纽带、共同依法组建。联盟型应立足省域，面向全国，由创新中心培育建设牵头单位发起，充分汇聚尽可能多本领域其他各类创新主体，由创新中心依托建设单位作为常设机构。省创中心应建立技术专家委员会，作为内部咨询机构负责研判行业发展重大问题并筛选确定研究方向。</w:t>
      </w:r>
    </w:p>
    <w:p w14:paraId="4FFB8E21">
      <w:pPr>
        <w:numPr>
          <w:ilvl w:val="0"/>
          <w:numId w:val="0"/>
        </w:numPr>
        <w:snapToGrid w:val="0"/>
        <w:spacing w:line="60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（四）基础条件良好。</w:t>
      </w:r>
      <w:r>
        <w:rPr>
          <w:rFonts w:hint="eastAsia" w:ascii="Times New Roman" w:hAnsi="Times New Roman" w:eastAsia="仿宋_GB2312" w:cs="Times New Roman"/>
          <w:color w:val="auto"/>
          <w:sz w:val="32"/>
          <w:szCs w:val="32"/>
          <w:highlight w:val="none"/>
          <w:lang w:val="en-US" w:eastAsia="zh-CN"/>
        </w:rPr>
        <w:t>具备较为完善的研究、开发和试验条件，以及</w:t>
      </w:r>
      <w:r>
        <w:rPr>
          <w:rFonts w:hint="default" w:ascii="Times New Roman" w:hAnsi="Times New Roman" w:eastAsia="仿宋_GB2312" w:cs="Times New Roman"/>
          <w:color w:val="auto"/>
          <w:sz w:val="32"/>
          <w:szCs w:val="32"/>
          <w:highlight w:val="none"/>
          <w:lang w:eastAsia="zh-CN"/>
        </w:rPr>
        <w:t>代表本领域</w:t>
      </w:r>
      <w:r>
        <w:rPr>
          <w:rFonts w:hint="eastAsia" w:ascii="Times New Roman" w:hAnsi="Times New Roman" w:eastAsia="仿宋_GB2312" w:cs="Times New Roman"/>
          <w:color w:val="auto"/>
          <w:sz w:val="32"/>
          <w:szCs w:val="32"/>
          <w:highlight w:val="none"/>
          <w:lang w:eastAsia="zh-CN"/>
        </w:rPr>
        <w:t>国内</w:t>
      </w:r>
      <w:r>
        <w:rPr>
          <w:rFonts w:hint="default" w:ascii="Times New Roman" w:hAnsi="Times New Roman" w:eastAsia="仿宋_GB2312" w:cs="Times New Roman"/>
          <w:color w:val="auto"/>
          <w:sz w:val="32"/>
          <w:szCs w:val="32"/>
          <w:highlight w:val="none"/>
          <w:lang w:eastAsia="zh-CN"/>
        </w:rPr>
        <w:t>先进水平的研发力量</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具备市场化运营能力，拥有自主知识产权和可产业化的技术成果。</w:t>
      </w:r>
      <w:r>
        <w:rPr>
          <w:rFonts w:hint="eastAsia" w:ascii="仿宋_GB2312" w:hAnsi="仿宋_GB2312" w:eastAsia="仿宋_GB2312" w:cs="仿宋_GB2312"/>
          <w:color w:val="auto"/>
          <w:sz w:val="32"/>
          <w:szCs w:val="32"/>
          <w:highlight w:val="none"/>
        </w:rPr>
        <w:t>配备相对稳定的固定研究与试验发展人员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固定</w:t>
      </w:r>
      <w:r>
        <w:rPr>
          <w:rFonts w:hint="eastAsia" w:ascii="仿宋_GB2312" w:hAnsi="仿宋_GB2312" w:eastAsia="仿宋_GB2312" w:cs="仿宋_GB2312"/>
          <w:color w:val="auto"/>
          <w:sz w:val="32"/>
          <w:szCs w:val="32"/>
          <w:highlight w:val="none"/>
        </w:rPr>
        <w:t>研究与试验发展人员数</w:t>
      </w:r>
      <w:r>
        <w:rPr>
          <w:rFonts w:hint="eastAsia" w:ascii="仿宋_GB2312" w:hAnsi="仿宋_GB2312" w:eastAsia="仿宋_GB2312" w:cs="仿宋_GB2312"/>
          <w:color w:val="auto"/>
          <w:sz w:val="32"/>
          <w:szCs w:val="32"/>
          <w:highlight w:val="none"/>
          <w:lang w:val="en-US" w:eastAsia="zh-CN"/>
        </w:rPr>
        <w:t>不少于80人。年度研发费用总额不低于1000万元。</w:t>
      </w:r>
    </w:p>
    <w:p w14:paraId="5404DD14">
      <w:pPr>
        <w:numPr>
          <w:ilvl w:val="0"/>
          <w:numId w:val="0"/>
        </w:numPr>
        <w:snapToGrid w:val="0"/>
        <w:spacing w:line="600" w:lineRule="exact"/>
        <w:ind w:firstLine="643" w:firstLineChars="200"/>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（五）运行机制高效。</w:t>
      </w:r>
      <w:r>
        <w:rPr>
          <w:rFonts w:hint="eastAsia" w:ascii="Times New Roman" w:hAnsi="Times New Roman" w:eastAsia="仿宋_GB2312" w:cs="Times New Roman"/>
          <w:color w:val="auto"/>
          <w:sz w:val="32"/>
          <w:szCs w:val="32"/>
          <w:highlight w:val="none"/>
          <w:lang w:val="en-US" w:eastAsia="zh-CN"/>
        </w:rPr>
        <w:t>依托公司高管团队具备与担任职务相适应的专业知识和工作经验。股东单位、联盟成员单位之间合作密切、资源共享。</w:t>
      </w:r>
    </w:p>
    <w:p w14:paraId="10C1A9A1">
      <w:pPr>
        <w:numPr>
          <w:ilvl w:val="0"/>
          <w:numId w:val="0"/>
        </w:numPr>
        <w:snapToGrid w:val="0"/>
        <w:spacing w:line="600" w:lineRule="exact"/>
        <w:ind w:firstLine="643" w:firstLineChars="200"/>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（六）具备可持续发展能力。</w:t>
      </w:r>
      <w:r>
        <w:rPr>
          <w:rFonts w:hint="eastAsia" w:ascii="Times New Roman" w:hAnsi="Times New Roman" w:eastAsia="仿宋_GB2312" w:cs="Times New Roman"/>
          <w:b w:val="0"/>
          <w:bCs w:val="0"/>
          <w:color w:val="auto"/>
          <w:sz w:val="32"/>
          <w:szCs w:val="32"/>
          <w:highlight w:val="none"/>
          <w:lang w:val="en-US" w:eastAsia="zh-CN"/>
        </w:rPr>
        <w:t>依托单位已稳定</w:t>
      </w:r>
      <w:r>
        <w:rPr>
          <w:rFonts w:hint="eastAsia" w:ascii="Times New Roman" w:hAnsi="Times New Roman" w:eastAsia="仿宋_GB2312" w:cs="Times New Roman"/>
          <w:color w:val="auto"/>
          <w:sz w:val="32"/>
          <w:szCs w:val="32"/>
          <w:highlight w:val="none"/>
          <w:lang w:val="en-US" w:eastAsia="zh-CN"/>
        </w:rPr>
        <w:t>运行，资本金满足</w:t>
      </w:r>
      <w:r>
        <w:rPr>
          <w:rFonts w:hint="eastAsia" w:ascii="Times New Roman" w:hAnsi="Times New Roman" w:eastAsia="仿宋_GB2312" w:cs="Times New Roman"/>
          <w:b w:val="0"/>
          <w:bCs w:val="0"/>
          <w:color w:val="auto"/>
          <w:sz w:val="32"/>
          <w:szCs w:val="32"/>
          <w:highlight w:val="none"/>
          <w:lang w:val="en-US" w:eastAsia="zh-CN"/>
        </w:rPr>
        <w:t>基本需要，并</w:t>
      </w:r>
      <w:r>
        <w:rPr>
          <w:rFonts w:hint="eastAsia" w:ascii="Times New Roman" w:hAnsi="Times New Roman" w:eastAsia="仿宋_GB2312" w:cs="Times New Roman"/>
          <w:color w:val="auto"/>
          <w:sz w:val="32"/>
          <w:szCs w:val="32"/>
          <w:highlight w:val="none"/>
          <w:lang w:val="en-US" w:eastAsia="zh-CN"/>
        </w:rPr>
        <w:t>通过承担项目、技术转让、</w:t>
      </w:r>
      <w:r>
        <w:rPr>
          <w:rFonts w:hint="eastAsia" w:ascii="Times New Roman" w:hAnsi="Times New Roman" w:eastAsia="仿宋_GB2312" w:cs="Times New Roman"/>
          <w:i w:val="0"/>
          <w:iCs w:val="0"/>
          <w:caps w:val="0"/>
          <w:color w:val="auto"/>
          <w:spacing w:val="0"/>
          <w:sz w:val="32"/>
          <w:szCs w:val="32"/>
          <w:highlight w:val="none"/>
          <w:shd w:val="clear" w:color="auto" w:fill="auto"/>
        </w:rPr>
        <w:t>技术</w:t>
      </w:r>
      <w:r>
        <w:rPr>
          <w:rFonts w:hint="eastAsia" w:ascii="Times New Roman" w:hAnsi="Times New Roman" w:eastAsia="仿宋_GB2312" w:cs="Times New Roman"/>
          <w:i w:val="0"/>
          <w:iCs w:val="0"/>
          <w:caps w:val="0"/>
          <w:color w:val="auto"/>
          <w:spacing w:val="0"/>
          <w:sz w:val="32"/>
          <w:szCs w:val="32"/>
          <w:highlight w:val="none"/>
          <w:shd w:val="clear" w:color="auto" w:fill="auto"/>
          <w:lang w:val="en-US" w:eastAsia="zh-CN"/>
        </w:rPr>
        <w:t>服务</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lang w:val="en-US" w:eastAsia="zh-CN"/>
        </w:rPr>
        <w:t>技术入股</w:t>
      </w:r>
      <w:r>
        <w:rPr>
          <w:rFonts w:hint="eastAsia" w:ascii="Times New Roman" w:hAnsi="Times New Roman" w:eastAsia="仿宋_GB2312" w:cs="Times New Roman"/>
          <w:color w:val="auto"/>
          <w:sz w:val="32"/>
          <w:szCs w:val="32"/>
          <w:highlight w:val="none"/>
          <w:lang w:val="en-US" w:eastAsia="zh-CN"/>
        </w:rPr>
        <w:t>等方式，形成持续发展能力。</w:t>
      </w:r>
    </w:p>
    <w:p w14:paraId="0EFBE3B1">
      <w:pPr>
        <w:numPr>
          <w:ilvl w:val="0"/>
          <w:numId w:val="0"/>
        </w:numPr>
        <w:snapToGrid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第八条  </w:t>
      </w:r>
      <w:r>
        <w:rPr>
          <w:rFonts w:hint="eastAsia" w:ascii="Times New Roman" w:hAnsi="Times New Roman" w:eastAsia="仿宋_GB2312" w:cs="Times New Roman"/>
          <w:color w:val="auto"/>
          <w:sz w:val="32"/>
          <w:szCs w:val="32"/>
          <w:highlight w:val="none"/>
          <w:lang w:val="en-US" w:eastAsia="zh-CN"/>
        </w:rPr>
        <w:t>省</w:t>
      </w:r>
      <w:r>
        <w:rPr>
          <w:rFonts w:hint="default" w:ascii="Times New Roman" w:hAnsi="Times New Roman" w:eastAsia="仿宋_GB2312" w:cs="Times New Roman"/>
          <w:color w:val="auto"/>
          <w:sz w:val="32"/>
          <w:szCs w:val="32"/>
          <w:highlight w:val="none"/>
          <w:lang w:val="en-US" w:eastAsia="zh-CN"/>
        </w:rPr>
        <w:t>创中心</w:t>
      </w:r>
      <w:r>
        <w:rPr>
          <w:rFonts w:hint="eastAsia" w:ascii="Times New Roman" w:hAnsi="Times New Roman" w:eastAsia="仿宋_GB2312" w:cs="Times New Roman"/>
          <w:color w:val="auto"/>
          <w:sz w:val="32"/>
          <w:szCs w:val="32"/>
          <w:highlight w:val="none"/>
          <w:lang w:val="en-US" w:eastAsia="zh-CN"/>
        </w:rPr>
        <w:t>遴选</w:t>
      </w:r>
      <w:r>
        <w:rPr>
          <w:rFonts w:hint="default" w:ascii="Times New Roman" w:hAnsi="Times New Roman" w:eastAsia="仿宋_GB2312" w:cs="Times New Roman"/>
          <w:color w:val="auto"/>
          <w:sz w:val="32"/>
          <w:szCs w:val="32"/>
          <w:highlight w:val="none"/>
          <w:lang w:val="en-US" w:eastAsia="zh-CN"/>
        </w:rPr>
        <w:t>程序包括：</w:t>
      </w:r>
    </w:p>
    <w:p w14:paraId="19ADDF87">
      <w:pPr>
        <w:numPr>
          <w:ilvl w:val="0"/>
          <w:numId w:val="0"/>
        </w:numPr>
        <w:snapToGrid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省</w:t>
      </w:r>
      <w:r>
        <w:rPr>
          <w:rFonts w:hint="default" w:ascii="Times New Roman" w:hAnsi="Times New Roman" w:eastAsia="仿宋_GB2312" w:cs="Times New Roman"/>
          <w:color w:val="auto"/>
          <w:sz w:val="32"/>
          <w:szCs w:val="32"/>
          <w:highlight w:val="none"/>
          <w:lang w:val="en-US" w:eastAsia="zh-CN"/>
        </w:rPr>
        <w:t>工业和信息化</w:t>
      </w:r>
      <w:r>
        <w:rPr>
          <w:rFonts w:hint="eastAsia" w:ascii="Times New Roman" w:hAnsi="Times New Roman" w:eastAsia="仿宋_GB2312" w:cs="Times New Roman"/>
          <w:color w:val="auto"/>
          <w:sz w:val="32"/>
          <w:szCs w:val="32"/>
          <w:highlight w:val="none"/>
          <w:lang w:val="en-US" w:eastAsia="zh-CN"/>
        </w:rPr>
        <w:t>厅指导市级工信主管部门开展制造业创新中心培育建设工作；</w:t>
      </w:r>
    </w:p>
    <w:p w14:paraId="525ECA7E">
      <w:pPr>
        <w:numPr>
          <w:ilvl w:val="0"/>
          <w:numId w:val="0"/>
        </w:numPr>
        <w:snapToGrid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级工信主管部门</w:t>
      </w:r>
      <w:r>
        <w:rPr>
          <w:rFonts w:hint="eastAsia" w:ascii="Times New Roman" w:hAnsi="Times New Roman" w:eastAsia="仿宋_GB2312" w:cs="Times New Roman"/>
          <w:color w:val="auto"/>
          <w:sz w:val="32"/>
          <w:szCs w:val="32"/>
          <w:highlight w:val="none"/>
          <w:lang w:val="en-US" w:eastAsia="zh-CN"/>
        </w:rPr>
        <w:t>择优</w:t>
      </w:r>
      <w:r>
        <w:rPr>
          <w:rFonts w:hint="default" w:ascii="Times New Roman" w:hAnsi="Times New Roman" w:eastAsia="仿宋_GB2312" w:cs="Times New Roman"/>
          <w:color w:val="auto"/>
          <w:sz w:val="32"/>
          <w:szCs w:val="32"/>
          <w:highlight w:val="none"/>
          <w:lang w:val="en-US" w:eastAsia="zh-CN"/>
        </w:rPr>
        <w:t>推荐申报</w:t>
      </w:r>
      <w:r>
        <w:rPr>
          <w:rFonts w:hint="eastAsia" w:ascii="Times New Roman" w:hAnsi="Times New Roman" w:eastAsia="仿宋_GB2312" w:cs="Times New Roman"/>
          <w:color w:val="auto"/>
          <w:sz w:val="32"/>
          <w:szCs w:val="32"/>
          <w:highlight w:val="none"/>
          <w:lang w:val="en-US" w:eastAsia="zh-CN"/>
        </w:rPr>
        <w:t>省</w:t>
      </w:r>
      <w:r>
        <w:rPr>
          <w:rFonts w:hint="default" w:ascii="Times New Roman" w:hAnsi="Times New Roman" w:eastAsia="仿宋_GB2312" w:cs="Times New Roman"/>
          <w:color w:val="auto"/>
          <w:sz w:val="32"/>
          <w:szCs w:val="32"/>
          <w:highlight w:val="none"/>
          <w:lang w:val="en-US" w:eastAsia="zh-CN"/>
        </w:rPr>
        <w:t>创中心；</w:t>
      </w:r>
    </w:p>
    <w:p w14:paraId="0BD4B668">
      <w:pPr>
        <w:numPr>
          <w:ilvl w:val="0"/>
          <w:numId w:val="0"/>
        </w:numPr>
        <w:snapToGrid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（三）省工业和信息化厅</w:t>
      </w:r>
      <w:r>
        <w:rPr>
          <w:rFonts w:hint="default" w:ascii="Times New Roman" w:hAnsi="Times New Roman" w:eastAsia="仿宋_GB2312" w:cs="Times New Roman"/>
          <w:color w:val="auto"/>
          <w:sz w:val="32"/>
          <w:szCs w:val="32"/>
          <w:highlight w:val="none"/>
          <w:lang w:val="en-US" w:eastAsia="zh-CN"/>
        </w:rPr>
        <w:t>组织论证</w:t>
      </w:r>
      <w:r>
        <w:rPr>
          <w:rFonts w:hint="eastAsia" w:ascii="Times New Roman" w:hAnsi="Times New Roman" w:eastAsia="仿宋_GB2312" w:cs="Times New Roman"/>
          <w:color w:val="auto"/>
          <w:sz w:val="32"/>
          <w:szCs w:val="32"/>
          <w:highlight w:val="none"/>
          <w:lang w:val="en-US" w:eastAsia="zh-CN"/>
        </w:rPr>
        <w:t>拟建省创中心建设方案；</w:t>
      </w:r>
    </w:p>
    <w:p w14:paraId="65F16F1E">
      <w:pPr>
        <w:ind w:firstLine="64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（四）省工业和信息化厅按程序批复设立省创中心。</w:t>
      </w:r>
    </w:p>
    <w:p w14:paraId="0F73C8A8">
      <w:pPr>
        <w:numPr>
          <w:ilvl w:val="0"/>
          <w:numId w:val="1"/>
        </w:numPr>
        <w:snapToGrid w:val="0"/>
        <w:spacing w:line="600" w:lineRule="exact"/>
        <w:ind w:firstLine="0"/>
        <w:jc w:val="center"/>
        <w:outlineLvl w:val="0"/>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lang w:val="en-US" w:eastAsia="zh-CN"/>
        </w:rPr>
        <w:t>运行管理</w:t>
      </w:r>
    </w:p>
    <w:p w14:paraId="5CF1AF36">
      <w:pPr>
        <w:numPr>
          <w:ilvl w:val="0"/>
          <w:numId w:val="0"/>
        </w:numPr>
        <w:snapToGrid w:val="0"/>
        <w:spacing w:line="600" w:lineRule="exact"/>
        <w:ind w:firstLine="640"/>
        <w:jc w:val="both"/>
        <w:outlineLvl w:val="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第九条 </w:t>
      </w:r>
      <w:r>
        <w:rPr>
          <w:rFonts w:hint="eastAsia" w:ascii="Times New Roman" w:hAnsi="Times New Roman" w:eastAsia="仿宋_GB2312" w:cs="Times New Roman"/>
          <w:b w:val="0"/>
          <w:bCs w:val="0"/>
          <w:color w:val="auto"/>
          <w:sz w:val="32"/>
          <w:szCs w:val="32"/>
          <w:highlight w:val="none"/>
          <w:lang w:val="en-US" w:eastAsia="zh-CN"/>
        </w:rPr>
        <w:t>省创中心围绕行业关键共性技术</w:t>
      </w:r>
      <w:r>
        <w:rPr>
          <w:rFonts w:hint="eastAsia" w:ascii="Times New Roman" w:hAnsi="Times New Roman" w:eastAsia="仿宋_GB2312" w:cs="Times New Roman"/>
          <w:color w:val="auto"/>
          <w:sz w:val="32"/>
          <w:szCs w:val="32"/>
          <w:highlight w:val="none"/>
          <w:lang w:val="en-US" w:eastAsia="zh-CN"/>
        </w:rPr>
        <w:t>需求识别、攻关突破等，聘任领军人才作为主任，建立专家咨询机制，成立专家委员会，探索研究前沿技术、研判行业重大问题、筛选确定技术方向、明确目标和任务，并与辽宁实验室，以及省内科技创新平台基地加强资源共享和交流合作。</w:t>
      </w:r>
    </w:p>
    <w:p w14:paraId="2A9480E3">
      <w:pPr>
        <w:numPr>
          <w:ilvl w:val="0"/>
          <w:numId w:val="0"/>
        </w:numPr>
        <w:snapToGrid w:val="0"/>
        <w:spacing w:line="600" w:lineRule="exact"/>
        <w:ind w:firstLine="640" w:firstLineChars="200"/>
        <w:jc w:val="both"/>
        <w:outlineLvl w:val="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第十条 </w:t>
      </w:r>
      <w:r>
        <w:rPr>
          <w:rFonts w:hint="eastAsia" w:ascii="Times New Roman" w:hAnsi="Times New Roman" w:eastAsia="仿宋_GB2312" w:cs="Times New Roman"/>
          <w:color w:val="auto"/>
          <w:sz w:val="32"/>
          <w:szCs w:val="32"/>
          <w:highlight w:val="none"/>
          <w:lang w:val="en-US" w:eastAsia="zh-CN"/>
        </w:rPr>
        <w:t>省创中心根据发展需要建立稳定的核心研发团队，按照国家有关规定实施薪酬激励、股权激励、项目跟投、成果转化收益等激励机制。形成市场化的知识产权和技术成果转化机制。承担的专项项目按照相关管理要求执行，确保专项经费单独核算、专款专用。</w:t>
      </w:r>
    </w:p>
    <w:p w14:paraId="3E39B7B0">
      <w:pPr>
        <w:numPr>
          <w:ilvl w:val="0"/>
          <w:numId w:val="0"/>
        </w:numPr>
        <w:snapToGrid w:val="0"/>
        <w:spacing w:line="600" w:lineRule="exact"/>
        <w:ind w:firstLine="640" w:firstLineChars="200"/>
        <w:jc w:val="both"/>
        <w:outlineLvl w:val="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第十一条 </w:t>
      </w:r>
      <w:r>
        <w:rPr>
          <w:rFonts w:hint="eastAsia" w:ascii="仿宋_GB2312" w:hAnsi="仿宋_GB2312" w:eastAsia="仿宋_GB2312" w:cs="仿宋_GB2312"/>
          <w:color w:val="auto"/>
          <w:kern w:val="0"/>
          <w:sz w:val="32"/>
          <w:szCs w:val="32"/>
          <w:lang w:val="en-US" w:eastAsia="zh-CN" w:bidi="ar"/>
        </w:rPr>
        <w:t>省创中心应推动股东单位、联盟成员单位之间建立优势互补、分工明确、成果共享、风险共担的市场化合作机制，共同加强知识产权创造、运用、保护、管理和服务，加快促进关键共性技术示范推广，为中小企业等各类主体提供服务，提高可持续发展能力。</w:t>
      </w:r>
    </w:p>
    <w:p w14:paraId="14B9AFBD">
      <w:pPr>
        <w:numPr>
          <w:ilvl w:val="0"/>
          <w:numId w:val="0"/>
        </w:numPr>
        <w:snapToGrid w:val="0"/>
        <w:spacing w:line="600" w:lineRule="exact"/>
        <w:ind w:firstLine="640" w:firstLineChars="200"/>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w:t>
      </w: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val="en-US" w:eastAsia="zh-CN"/>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省创中心名称、目标任务以及其他影响建设发展的重大事项变更，需经所在地市级工信主管部门审核后报省工业和信息化厅按程序审批。省创中心依托公司法人、股东结构、中心主任（原则上三年内不予调整）、高管团队等发生重大调整，需经所在地市级工信主管部门审核后提前向省</w:t>
      </w:r>
      <w:r>
        <w:rPr>
          <w:rFonts w:hint="eastAsia" w:ascii="Times New Roman" w:hAnsi="Times New Roman" w:eastAsia="仿宋_GB2312" w:cs="Times New Roman"/>
          <w:b w:val="0"/>
          <w:bCs w:val="0"/>
          <w:color w:val="auto"/>
          <w:sz w:val="32"/>
          <w:szCs w:val="32"/>
          <w:highlight w:val="none"/>
          <w:lang w:val="en-US" w:eastAsia="zh-CN"/>
        </w:rPr>
        <w:t>工业和信息化厅</w:t>
      </w:r>
      <w:r>
        <w:rPr>
          <w:rFonts w:hint="eastAsia" w:ascii="Times New Roman" w:hAnsi="Times New Roman" w:eastAsia="仿宋_GB2312" w:cs="Times New Roman"/>
          <w:color w:val="auto"/>
          <w:sz w:val="32"/>
          <w:szCs w:val="32"/>
          <w:highlight w:val="none"/>
          <w:lang w:val="en-US" w:eastAsia="zh-CN"/>
        </w:rPr>
        <w:t>报备</w:t>
      </w:r>
      <w:r>
        <w:rPr>
          <w:rFonts w:hint="eastAsia" w:ascii="Times New Roman" w:hAnsi="Times New Roman" w:eastAsia="仿宋_GB2312" w:cs="Times New Roman"/>
          <w:b w:val="0"/>
          <w:bCs w:val="0"/>
          <w:color w:val="auto"/>
          <w:sz w:val="32"/>
          <w:szCs w:val="32"/>
          <w:highlight w:val="none"/>
          <w:lang w:val="en-US" w:eastAsia="zh-CN"/>
        </w:rPr>
        <w:t>。</w:t>
      </w:r>
    </w:p>
    <w:p w14:paraId="2C7BFDE3">
      <w:pPr>
        <w:numPr>
          <w:ilvl w:val="0"/>
          <w:numId w:val="0"/>
        </w:numPr>
        <w:snapToGrid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第十三条 </w:t>
      </w:r>
      <w:r>
        <w:rPr>
          <w:rFonts w:hint="eastAsia" w:ascii="Times New Roman" w:hAnsi="Times New Roman" w:eastAsia="仿宋_GB2312" w:cs="Times New Roman"/>
          <w:color w:val="auto"/>
          <w:sz w:val="32"/>
          <w:szCs w:val="32"/>
          <w:highlight w:val="none"/>
          <w:lang w:val="en-US" w:eastAsia="zh-CN"/>
        </w:rPr>
        <w:t>省创中心需将年度运行情况经市级工信主管部门审核后报省工业和信息化厅。省工业和信息化厅根据运行情况加强对省创中心建设的跟踪督导。市级工信主管部门每年将本地区制造业创新中心运行情况报省工业和信息化厅。</w:t>
      </w:r>
    </w:p>
    <w:p w14:paraId="4CABA437">
      <w:pPr>
        <w:ind w:firstLine="64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第十四条</w:t>
      </w:r>
      <w:r>
        <w:rPr>
          <w:rFonts w:hint="eastAsia" w:ascii="Times New Roman" w:hAnsi="Times New Roman" w:eastAsia="仿宋_GB2312" w:cs="Times New Roman"/>
          <w:color w:val="auto"/>
          <w:sz w:val="32"/>
          <w:szCs w:val="32"/>
          <w:highlight w:val="none"/>
          <w:lang w:val="en-US" w:eastAsia="zh-CN"/>
        </w:rPr>
        <w:t xml:space="preserve"> 省创中心加强技术、数据、安全、保密等管理。如出现重大的违法违规事件、安全责任事故、虚假申报问题、科研诚信问题、安全保密问题、违反行业管理要求等情况，省工业和信息化厅将结合实际情况研究，严重者将撤销资质并依法依规严肃处理。</w:t>
      </w:r>
    </w:p>
    <w:p w14:paraId="5CD05598">
      <w:pPr>
        <w:snapToGrid w:val="0"/>
        <w:spacing w:line="600" w:lineRule="exact"/>
        <w:ind w:firstLine="0" w:firstLineChars="0"/>
        <w:jc w:val="center"/>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 xml:space="preserve">章  </w:t>
      </w:r>
      <w:r>
        <w:rPr>
          <w:rFonts w:hint="eastAsia" w:ascii="Times New Roman" w:hAnsi="Times New Roman" w:eastAsia="黑体" w:cs="Times New Roman"/>
          <w:color w:val="auto"/>
          <w:sz w:val="32"/>
          <w:szCs w:val="32"/>
          <w:highlight w:val="none"/>
          <w:lang w:val="en-US" w:eastAsia="zh-CN"/>
        </w:rPr>
        <w:t>评  估</w:t>
      </w:r>
    </w:p>
    <w:p w14:paraId="27E7CB1C">
      <w:pPr>
        <w:snapToGrid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十五</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省工业和信息化厅对省创中心原则上每</w:t>
      </w:r>
      <w:r>
        <w:rPr>
          <w:rFonts w:hint="default" w:ascii="Times New Roman" w:hAnsi="Times New Roman" w:eastAsia="仿宋_GB2312" w:cs="Times New Roman"/>
          <w:color w:val="auto"/>
          <w:sz w:val="32"/>
          <w:szCs w:val="32"/>
          <w:highlight w:val="none"/>
          <w:lang w:val="en-US" w:eastAsia="zh-CN"/>
        </w:rPr>
        <w:t>三年</w:t>
      </w:r>
      <w:r>
        <w:rPr>
          <w:rFonts w:hint="eastAsia" w:ascii="Times New Roman" w:hAnsi="Times New Roman"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lang w:val="en-US" w:eastAsia="zh-CN"/>
        </w:rPr>
        <w:t>一次</w:t>
      </w:r>
      <w:r>
        <w:rPr>
          <w:rFonts w:hint="eastAsia" w:ascii="Times New Roman" w:hAnsi="Times New Roman" w:eastAsia="仿宋_GB2312" w:cs="Times New Roman"/>
          <w:color w:val="auto"/>
          <w:sz w:val="32"/>
          <w:szCs w:val="32"/>
          <w:highlight w:val="none"/>
          <w:lang w:val="en-US" w:eastAsia="zh-CN"/>
        </w:rPr>
        <w:t>评估。</w:t>
      </w:r>
    </w:p>
    <w:p w14:paraId="2023C485">
      <w:pPr>
        <w:snapToGrid w:val="0"/>
        <w:spacing w:line="600" w:lineRule="exact"/>
        <w:ind w:firstLine="645"/>
        <w:rPr>
          <w:rFonts w:hint="eastAsia" w:ascii="Times New Roman" w:hAnsi="Times New Roman" w:eastAsia="微软雅黑"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十六</w:t>
      </w:r>
      <w:r>
        <w:rPr>
          <w:rFonts w:hint="default" w:ascii="Times New Roman" w:hAnsi="Times New Roman" w:eastAsia="黑体" w:cs="Times New Roman"/>
          <w:color w:val="auto"/>
          <w:sz w:val="32"/>
          <w:szCs w:val="32"/>
          <w:highlight w:val="none"/>
          <w:lang w:val="en-US" w:eastAsia="zh-CN"/>
        </w:rPr>
        <w:t>条</w:t>
      </w:r>
      <w:r>
        <w:rPr>
          <w:rFonts w:hint="eastAsia" w:ascii="Times New Roman" w:hAnsi="Times New Roman" w:eastAsia="仿宋_GB2312" w:cs="Times New Roman"/>
          <w:color w:val="auto"/>
          <w:sz w:val="32"/>
          <w:szCs w:val="32"/>
          <w:highlight w:val="none"/>
          <w:lang w:val="en-US" w:eastAsia="zh-CN"/>
        </w:rPr>
        <w:t xml:space="preserve"> 省创中心</w:t>
      </w:r>
      <w:r>
        <w:rPr>
          <w:rFonts w:hint="eastAsia" w:ascii="Times New Roman" w:hAnsi="Times New Roman" w:eastAsia="仿宋_GB2312" w:cs="Times New Roman"/>
          <w:color w:val="auto"/>
          <w:sz w:val="32"/>
          <w:szCs w:val="32"/>
          <w:highlight w:val="none"/>
        </w:rPr>
        <w:t>评估</w:t>
      </w:r>
      <w:r>
        <w:rPr>
          <w:rFonts w:hint="eastAsia" w:ascii="Times New Roman" w:hAnsi="Times New Roman" w:eastAsia="仿宋_GB2312" w:cs="Times New Roman"/>
          <w:color w:val="auto"/>
          <w:sz w:val="32"/>
          <w:szCs w:val="32"/>
          <w:highlight w:val="none"/>
          <w:lang w:eastAsia="zh-CN"/>
        </w:rPr>
        <w:t>内容主要</w:t>
      </w:r>
      <w:r>
        <w:rPr>
          <w:rFonts w:hint="eastAsia" w:ascii="Times New Roman" w:hAnsi="Times New Roman" w:eastAsia="仿宋_GB2312" w:cs="Times New Roman"/>
          <w:color w:val="auto"/>
          <w:sz w:val="32"/>
          <w:szCs w:val="32"/>
          <w:highlight w:val="none"/>
          <w:lang w:val="en-US" w:eastAsia="zh-CN"/>
        </w:rPr>
        <w:t>包括</w:t>
      </w:r>
      <w:r>
        <w:rPr>
          <w:rFonts w:hint="eastAsia" w:ascii="Times New Roman" w:hAnsi="Times New Roman" w:eastAsia="仿宋_GB2312" w:cs="Times New Roman"/>
          <w:color w:val="auto"/>
          <w:sz w:val="32"/>
          <w:szCs w:val="32"/>
          <w:highlight w:val="none"/>
        </w:rPr>
        <w:t>关键共性技术研发、技术工程化</w:t>
      </w:r>
      <w:r>
        <w:rPr>
          <w:rFonts w:hint="eastAsia" w:ascii="Times New Roman" w:hAnsi="Times New Roman" w:eastAsia="仿宋_GB2312" w:cs="Times New Roman"/>
          <w:color w:val="auto"/>
          <w:sz w:val="32"/>
          <w:szCs w:val="32"/>
          <w:highlight w:val="none"/>
          <w:lang w:eastAsia="zh-CN"/>
        </w:rPr>
        <w:t>、成果</w:t>
      </w:r>
      <w:r>
        <w:rPr>
          <w:rFonts w:hint="eastAsia" w:ascii="Times New Roman" w:hAnsi="Times New Roman" w:eastAsia="仿宋_GB2312" w:cs="Times New Roman"/>
          <w:color w:val="auto"/>
          <w:sz w:val="32"/>
          <w:szCs w:val="32"/>
          <w:highlight w:val="none"/>
          <w:lang w:val="en-US" w:eastAsia="zh-CN"/>
        </w:rPr>
        <w:t>产业化、行业公共服务、创新</w:t>
      </w:r>
      <w:r>
        <w:rPr>
          <w:rFonts w:hint="eastAsia" w:ascii="Times New Roman" w:hAnsi="Times New Roman" w:eastAsia="仿宋_GB2312" w:cs="Times New Roman"/>
          <w:color w:val="auto"/>
          <w:sz w:val="32"/>
          <w:szCs w:val="32"/>
          <w:highlight w:val="none"/>
        </w:rPr>
        <w:t>人才队伍、</w:t>
      </w:r>
      <w:r>
        <w:rPr>
          <w:rFonts w:hint="eastAsia" w:ascii="Times New Roman" w:hAnsi="Times New Roman" w:eastAsia="仿宋_GB2312" w:cs="Times New Roman"/>
          <w:color w:val="auto"/>
          <w:sz w:val="32"/>
          <w:szCs w:val="32"/>
          <w:highlight w:val="none"/>
          <w:lang w:val="en-US" w:eastAsia="zh-CN"/>
        </w:rPr>
        <w:t>建设运行管理、可持续发展能力</w:t>
      </w:r>
      <w:r>
        <w:rPr>
          <w:rFonts w:hint="eastAsia" w:ascii="Times New Roman" w:hAnsi="Times New Roman" w:eastAsia="仿宋_GB2312" w:cs="Times New Roman"/>
          <w:color w:val="auto"/>
          <w:sz w:val="32"/>
          <w:szCs w:val="32"/>
          <w:highlight w:val="none"/>
        </w:rPr>
        <w:t>等方面</w:t>
      </w:r>
      <w:r>
        <w:rPr>
          <w:rFonts w:hint="eastAsia" w:ascii="Times New Roman" w:hAnsi="Times New Roman" w:eastAsia="仿宋_GB2312" w:cs="Times New Roman"/>
          <w:color w:val="auto"/>
          <w:sz w:val="32"/>
          <w:szCs w:val="32"/>
          <w:highlight w:val="none"/>
          <w:lang w:eastAsia="zh-CN"/>
        </w:rPr>
        <w:t>。</w:t>
      </w:r>
    </w:p>
    <w:p w14:paraId="3D3BFD9A">
      <w:pPr>
        <w:snapToGrid w:val="0"/>
        <w:spacing w:line="600" w:lineRule="exact"/>
        <w:ind w:firstLine="645"/>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十七</w:t>
      </w:r>
      <w:r>
        <w:rPr>
          <w:rFonts w:hint="default" w:ascii="Times New Roman" w:hAnsi="Times New Roman" w:eastAsia="黑体" w:cs="Times New Roman"/>
          <w:color w:val="auto"/>
          <w:sz w:val="32"/>
          <w:szCs w:val="32"/>
          <w:highlight w:val="none"/>
          <w:lang w:val="en-US" w:eastAsia="zh-CN"/>
        </w:rPr>
        <w:t>条</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省创中心评估</w:t>
      </w:r>
      <w:r>
        <w:rPr>
          <w:rFonts w:hint="default" w:ascii="Times New Roman" w:hAnsi="Times New Roman" w:eastAsia="仿宋_GB2312" w:cs="Times New Roman"/>
          <w:color w:val="auto"/>
          <w:sz w:val="32"/>
          <w:szCs w:val="32"/>
          <w:highlight w:val="none"/>
        </w:rPr>
        <w:t>结果分为优秀、良好、合格、不合格四个等级</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对于评估结果为优秀的省创中心在政策、项目、资金等方面，同等条件下按程序予以重点支持；对于评估结果为合格的省创中心，督促提高建设水平；对于评估结果为不合格的省创中心，给予一年整改期，整改期满仍为不合格的按程序撤销命名。</w:t>
      </w:r>
    </w:p>
    <w:p w14:paraId="3BE0BC80">
      <w:pPr>
        <w:snapToGrid w:val="0"/>
        <w:spacing w:line="600" w:lineRule="exact"/>
        <w:ind w:firstLine="645"/>
        <w:rPr>
          <w:rFonts w:hint="default" w:ascii="Times New Roman" w:hAnsi="Times New Roman" w:eastAsia="仿宋_GB2312" w:cs="Times New Roman"/>
          <w:color w:val="auto"/>
          <w:sz w:val="32"/>
          <w:szCs w:val="32"/>
          <w:highlight w:val="none"/>
          <w:lang w:val="en-US" w:eastAsia="zh-CN"/>
        </w:rPr>
      </w:pPr>
    </w:p>
    <w:p w14:paraId="66E6923B">
      <w:pPr>
        <w:snapToGrid w:val="0"/>
        <w:spacing w:line="600" w:lineRule="exact"/>
        <w:ind w:firstLine="0"/>
        <w:jc w:val="center"/>
        <w:outlineLvl w:val="0"/>
        <w:rPr>
          <w:rFonts w:hint="eastAsia" w:ascii="Times New Roman" w:hAnsi="Times New Roman" w:eastAsia="黑体" w:cs="Times New Roman"/>
          <w:color w:val="auto"/>
          <w:sz w:val="32"/>
          <w:szCs w:val="24"/>
          <w:highlight w:val="none"/>
          <w:lang w:val="en-US" w:eastAsia="zh-CN"/>
        </w:rPr>
      </w:pPr>
      <w:r>
        <w:rPr>
          <w:rFonts w:hint="default" w:ascii="Times New Roman" w:hAnsi="Times New Roman" w:eastAsia="黑体" w:cs="Times New Roman"/>
          <w:color w:val="auto"/>
          <w:sz w:val="32"/>
          <w:szCs w:val="24"/>
          <w:highlight w:val="none"/>
          <w:lang w:val="en-US" w:eastAsia="zh-CN"/>
        </w:rPr>
        <w:t>第</w:t>
      </w:r>
      <w:r>
        <w:rPr>
          <w:rFonts w:hint="eastAsia" w:ascii="Times New Roman" w:hAnsi="Times New Roman" w:eastAsia="黑体" w:cs="Times New Roman"/>
          <w:color w:val="auto"/>
          <w:sz w:val="32"/>
          <w:szCs w:val="24"/>
          <w:highlight w:val="none"/>
          <w:lang w:val="en-US" w:eastAsia="zh-CN"/>
        </w:rPr>
        <w:t>六</w:t>
      </w:r>
      <w:r>
        <w:rPr>
          <w:rFonts w:hint="default" w:ascii="Times New Roman" w:hAnsi="Times New Roman" w:eastAsia="黑体" w:cs="Times New Roman"/>
          <w:color w:val="auto"/>
          <w:sz w:val="32"/>
          <w:szCs w:val="24"/>
          <w:highlight w:val="none"/>
          <w:lang w:val="en-US" w:eastAsia="zh-CN"/>
        </w:rPr>
        <w:t xml:space="preserve">章  </w:t>
      </w:r>
      <w:r>
        <w:rPr>
          <w:rFonts w:hint="eastAsia" w:ascii="Times New Roman" w:hAnsi="Times New Roman" w:eastAsia="黑体" w:cs="Times New Roman"/>
          <w:color w:val="auto"/>
          <w:sz w:val="32"/>
          <w:szCs w:val="24"/>
          <w:highlight w:val="none"/>
          <w:lang w:val="en-US" w:eastAsia="zh-CN"/>
        </w:rPr>
        <w:t>支持措施</w:t>
      </w:r>
    </w:p>
    <w:p w14:paraId="70C8ECF7">
      <w:pPr>
        <w:snapToGrid w:val="0"/>
        <w:spacing w:line="600" w:lineRule="exact"/>
        <w:ind w:firstLine="645"/>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第十八条 </w:t>
      </w:r>
      <w:r>
        <w:rPr>
          <w:rFonts w:hint="eastAsia" w:ascii="Times New Roman" w:hAnsi="Times New Roman" w:eastAsia="仿宋_GB2312" w:cs="Times New Roman"/>
          <w:color w:val="auto"/>
          <w:sz w:val="32"/>
          <w:szCs w:val="32"/>
          <w:highlight w:val="none"/>
          <w:lang w:val="en-US" w:eastAsia="zh-CN"/>
        </w:rPr>
        <w:t>积极争取中央资金，统筹省级资金，对符合条件的省创中心项目给予支持。支持省创中心承担省级科技重大项目以及产业化攻关项目。</w:t>
      </w:r>
    </w:p>
    <w:p w14:paraId="0701B400">
      <w:pPr>
        <w:snapToGrid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第十九条</w:t>
      </w:r>
      <w:r>
        <w:rPr>
          <w:rFonts w:hint="eastAsia" w:ascii="Times New Roman" w:hAnsi="Times New Roman" w:eastAsia="仿宋_GB2312" w:cs="Times New Roman"/>
          <w:color w:val="auto"/>
          <w:sz w:val="32"/>
          <w:szCs w:val="32"/>
          <w:highlight w:val="none"/>
          <w:lang w:val="en-US" w:eastAsia="zh-CN"/>
        </w:rPr>
        <w:t xml:space="preserve"> </w:t>
      </w:r>
      <w:bookmarkStart w:id="1" w:name="_Hlk223528256"/>
      <w:r>
        <w:rPr>
          <w:rFonts w:hint="eastAsia" w:ascii="仿宋_GB2312" w:eastAsia="仿宋_GB2312"/>
          <w:color w:val="auto"/>
          <w:kern w:val="0"/>
          <w:sz w:val="32"/>
          <w:szCs w:val="32"/>
          <w:highlight w:val="none"/>
        </w:rPr>
        <w:t>引导省</w:t>
      </w:r>
      <w:r>
        <w:rPr>
          <w:rFonts w:hint="eastAsia" w:ascii="仿宋_GB2312" w:eastAsia="仿宋_GB2312"/>
          <w:color w:val="auto"/>
          <w:kern w:val="0"/>
          <w:sz w:val="32"/>
          <w:szCs w:val="32"/>
          <w:highlight w:val="none"/>
          <w:lang w:eastAsia="zh-CN"/>
        </w:rPr>
        <w:t>发展新质生产力</w:t>
      </w:r>
      <w:r>
        <w:rPr>
          <w:rFonts w:hint="eastAsia" w:ascii="仿宋_GB2312" w:eastAsia="仿宋_GB2312"/>
          <w:color w:val="auto"/>
          <w:kern w:val="0"/>
          <w:sz w:val="32"/>
          <w:szCs w:val="32"/>
          <w:highlight w:val="none"/>
        </w:rPr>
        <w:t>投资基金等重点投向省</w:t>
      </w:r>
      <w:r>
        <w:rPr>
          <w:rFonts w:hint="eastAsia" w:ascii="仿宋_GB2312" w:eastAsia="仿宋_GB2312"/>
          <w:color w:val="auto"/>
          <w:kern w:val="0"/>
          <w:sz w:val="32"/>
          <w:szCs w:val="32"/>
          <w:highlight w:val="none"/>
          <w:lang w:eastAsia="zh-CN"/>
        </w:rPr>
        <w:t>创</w:t>
      </w:r>
      <w:r>
        <w:rPr>
          <w:rFonts w:hint="eastAsia" w:ascii="仿宋_GB2312" w:eastAsia="仿宋_GB2312"/>
          <w:color w:val="auto"/>
          <w:kern w:val="0"/>
          <w:sz w:val="32"/>
          <w:szCs w:val="32"/>
          <w:highlight w:val="none"/>
        </w:rPr>
        <w:t>中心</w:t>
      </w:r>
      <w:bookmarkEnd w:id="1"/>
      <w:r>
        <w:rPr>
          <w:rFonts w:hint="eastAsia" w:ascii="仿宋_GB2312" w:eastAsia="仿宋_GB2312"/>
          <w:color w:val="auto"/>
          <w:kern w:val="0"/>
          <w:sz w:val="32"/>
          <w:szCs w:val="32"/>
          <w:highlight w:val="none"/>
        </w:rPr>
        <w:t>的关键核心技术研发</w:t>
      </w:r>
      <w:r>
        <w:rPr>
          <w:rFonts w:hint="eastAsia" w:ascii="仿宋_GB2312" w:eastAsia="仿宋_GB2312"/>
          <w:color w:val="auto"/>
          <w:kern w:val="0"/>
          <w:sz w:val="32"/>
          <w:szCs w:val="32"/>
          <w:highlight w:val="none"/>
          <w:lang w:eastAsia="zh-CN"/>
        </w:rPr>
        <w:t>、</w:t>
      </w:r>
      <w:r>
        <w:rPr>
          <w:rFonts w:hint="eastAsia" w:ascii="仿宋_GB2312" w:eastAsia="仿宋_GB2312"/>
          <w:color w:val="auto"/>
          <w:kern w:val="0"/>
          <w:sz w:val="32"/>
          <w:szCs w:val="32"/>
          <w:highlight w:val="none"/>
        </w:rPr>
        <w:t>中试转化</w:t>
      </w:r>
      <w:r>
        <w:rPr>
          <w:rFonts w:hint="eastAsia" w:ascii="仿宋_GB2312" w:eastAsia="仿宋_GB2312"/>
          <w:color w:val="auto"/>
          <w:kern w:val="0"/>
          <w:sz w:val="32"/>
          <w:szCs w:val="32"/>
          <w:highlight w:val="none"/>
          <w:lang w:eastAsia="zh-CN"/>
        </w:rPr>
        <w:t>及产业化</w:t>
      </w:r>
      <w:r>
        <w:rPr>
          <w:rFonts w:hint="eastAsia" w:ascii="仿宋_GB2312" w:eastAsia="仿宋_GB2312"/>
          <w:color w:val="auto"/>
          <w:kern w:val="0"/>
          <w:sz w:val="32"/>
          <w:szCs w:val="32"/>
          <w:highlight w:val="none"/>
        </w:rPr>
        <w:t>项目</w:t>
      </w:r>
      <w:r>
        <w:rPr>
          <w:rFonts w:hint="eastAsia" w:ascii="仿宋_GB2312" w:eastAsia="仿宋_GB2312"/>
          <w:color w:val="auto"/>
          <w:kern w:val="0"/>
          <w:sz w:val="32"/>
          <w:szCs w:val="32"/>
          <w:highlight w:val="none"/>
          <w:lang w:eastAsia="zh-CN"/>
        </w:rPr>
        <w:t>。</w:t>
      </w:r>
    </w:p>
    <w:p w14:paraId="12FC1A21">
      <w:pPr>
        <w:snapToGrid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第二十条 </w:t>
      </w:r>
      <w:r>
        <w:rPr>
          <w:rFonts w:hint="eastAsia" w:ascii="Times New Roman" w:hAnsi="Times New Roman" w:eastAsia="仿宋_GB2312" w:cs="Times New Roman"/>
          <w:color w:val="auto"/>
          <w:sz w:val="32"/>
          <w:szCs w:val="32"/>
          <w:highlight w:val="none"/>
          <w:lang w:val="en-US" w:eastAsia="zh-CN"/>
        </w:rPr>
        <w:t>支持省创中心申请各类人才计划。支持制造业高层次人才按规定通过交流锻炼、项目合作、定向培养、双聘等方式参与省创中心建设。</w:t>
      </w:r>
    </w:p>
    <w:p w14:paraId="04C361FD">
      <w:pPr>
        <w:snapToGrid w:val="0"/>
        <w:spacing w:line="600" w:lineRule="exact"/>
        <w:ind w:firstLine="645"/>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第二十一条 </w:t>
      </w:r>
      <w:r>
        <w:rPr>
          <w:rFonts w:hint="eastAsia" w:ascii="Times New Roman" w:hAnsi="Times New Roman" w:eastAsia="仿宋_GB2312" w:cs="Times New Roman"/>
          <w:color w:val="auto"/>
          <w:sz w:val="32"/>
          <w:szCs w:val="32"/>
          <w:highlight w:val="none"/>
          <w:lang w:val="en-US" w:eastAsia="zh-CN"/>
        </w:rPr>
        <w:t xml:space="preserve">支持省创中心申报首台（套）重大技术装备、首批次新材料保险补偿政策。 </w:t>
      </w:r>
    </w:p>
    <w:p w14:paraId="55084022">
      <w:pPr>
        <w:snapToGrid w:val="0"/>
        <w:spacing w:line="600" w:lineRule="exact"/>
        <w:ind w:firstLine="645"/>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第二十二条 </w:t>
      </w:r>
      <w:r>
        <w:rPr>
          <w:rFonts w:hint="eastAsia" w:ascii="Times New Roman" w:hAnsi="Times New Roman" w:eastAsia="仿宋_GB2312" w:cs="Times New Roman"/>
          <w:color w:val="auto"/>
          <w:sz w:val="32"/>
          <w:szCs w:val="32"/>
          <w:highlight w:val="none"/>
          <w:lang w:val="en-US" w:eastAsia="zh-CN"/>
        </w:rPr>
        <w:t>鼓励有条件的地方在资金、场地、项目、人才、场景应用等方面对省创中心予以支持。</w:t>
      </w:r>
    </w:p>
    <w:p w14:paraId="585F25E7">
      <w:pPr>
        <w:keepNext w:val="0"/>
        <w:keepLines w:val="0"/>
        <w:pageBreakBefore w:val="0"/>
        <w:widowControl w:val="0"/>
        <w:kinsoku/>
        <w:wordWrap/>
        <w:overflowPunct/>
        <w:topLinePunct w:val="0"/>
        <w:autoSpaceDE/>
        <w:autoSpaceDN/>
        <w:bidi w:val="0"/>
        <w:adjustRightInd/>
        <w:snapToGrid w:val="0"/>
        <w:spacing w:line="600" w:lineRule="exact"/>
        <w:ind w:firstLine="645"/>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第二十三条 </w:t>
      </w:r>
      <w:r>
        <w:rPr>
          <w:rFonts w:hint="eastAsia" w:ascii="Times New Roman" w:hAnsi="Times New Roman" w:eastAsia="仿宋_GB2312" w:cs="Times New Roman"/>
          <w:color w:val="auto"/>
          <w:sz w:val="32"/>
          <w:szCs w:val="32"/>
          <w:highlight w:val="none"/>
          <w:lang w:val="en-US" w:eastAsia="zh-CN"/>
        </w:rPr>
        <w:t>鼓励省创中心通过设立海外研发机构、技术交叉许可、联合攻关等方式，广泛开展国际合作，提高国际影响力。</w:t>
      </w:r>
    </w:p>
    <w:p w14:paraId="4A5E9DAE">
      <w:pPr>
        <w:keepNext w:val="0"/>
        <w:keepLines w:val="0"/>
        <w:pageBreakBefore w:val="0"/>
        <w:widowControl w:val="0"/>
        <w:kinsoku/>
        <w:wordWrap/>
        <w:overflowPunct/>
        <w:topLinePunct w:val="0"/>
        <w:autoSpaceDE/>
        <w:autoSpaceDN/>
        <w:bidi w:val="0"/>
        <w:adjustRightInd/>
        <w:snapToGrid w:val="0"/>
        <w:spacing w:line="600" w:lineRule="exact"/>
        <w:ind w:firstLine="645"/>
        <w:jc w:val="both"/>
        <w:textAlignment w:val="auto"/>
        <w:outlineLvl w:val="9"/>
        <w:rPr>
          <w:rFonts w:hint="eastAsia" w:ascii="Times New Roman" w:hAnsi="Times New Roman" w:eastAsia="仿宋_GB2312" w:cs="Times New Roman"/>
          <w:color w:val="auto"/>
          <w:sz w:val="32"/>
          <w:szCs w:val="32"/>
          <w:highlight w:val="none"/>
          <w:lang w:val="en-US" w:eastAsia="zh-CN"/>
        </w:rPr>
      </w:pPr>
    </w:p>
    <w:p w14:paraId="097E9BD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default" w:ascii="Times New Roman" w:hAnsi="Times New Roman" w:eastAsia="黑体" w:cs="Times New Roman"/>
          <w:color w:val="auto"/>
          <w:sz w:val="32"/>
          <w:highlight w:val="none"/>
          <w:lang w:val="en-US" w:eastAsia="zh-CN"/>
        </w:rPr>
      </w:pPr>
      <w:r>
        <w:rPr>
          <w:rFonts w:hint="default" w:ascii="Times New Roman" w:hAnsi="Times New Roman" w:eastAsia="黑体" w:cs="Times New Roman"/>
          <w:color w:val="auto"/>
          <w:sz w:val="32"/>
          <w:highlight w:val="none"/>
          <w:lang w:val="en-US" w:eastAsia="zh-CN"/>
        </w:rPr>
        <w:t>第</w:t>
      </w:r>
      <w:r>
        <w:rPr>
          <w:rFonts w:hint="eastAsia" w:ascii="Times New Roman" w:hAnsi="Times New Roman" w:eastAsia="黑体" w:cs="Times New Roman"/>
          <w:color w:val="auto"/>
          <w:sz w:val="32"/>
          <w:highlight w:val="none"/>
          <w:lang w:val="en-US" w:eastAsia="zh-CN"/>
        </w:rPr>
        <w:t>七</w:t>
      </w:r>
      <w:r>
        <w:rPr>
          <w:rFonts w:hint="default" w:ascii="Times New Roman" w:hAnsi="Times New Roman" w:eastAsia="黑体" w:cs="Times New Roman"/>
          <w:color w:val="auto"/>
          <w:sz w:val="32"/>
          <w:highlight w:val="none"/>
          <w:lang w:val="en-US" w:eastAsia="zh-CN"/>
        </w:rPr>
        <w:t>章  附</w:t>
      </w:r>
      <w:r>
        <w:rPr>
          <w:rFonts w:hint="eastAsia" w:ascii="Times New Roman" w:hAnsi="Times New Roman" w:eastAsia="黑体" w:cs="Times New Roman"/>
          <w:color w:val="auto"/>
          <w:sz w:val="32"/>
          <w:highlight w:val="none"/>
          <w:lang w:val="en-US" w:eastAsia="zh-CN"/>
        </w:rPr>
        <w:t xml:space="preserve"> </w:t>
      </w:r>
      <w:r>
        <w:rPr>
          <w:rFonts w:hint="default" w:ascii="Times New Roman" w:hAnsi="Times New Roman" w:eastAsia="黑体" w:cs="Times New Roman"/>
          <w:color w:val="auto"/>
          <w:sz w:val="32"/>
          <w:highlight w:val="none"/>
          <w:lang w:val="en-US" w:eastAsia="zh-CN"/>
        </w:rPr>
        <w:t xml:space="preserve"> 则</w:t>
      </w:r>
    </w:p>
    <w:p w14:paraId="23E68545">
      <w:pPr>
        <w:snapToGrid w:val="0"/>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十</w:t>
      </w:r>
      <w:r>
        <w:rPr>
          <w:rFonts w:hint="eastAsia"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省创中心命名为“</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省级制造业创新中心”，英文名称为“LiaoNing Manufacturing Innovation Center for XXXX”。</w:t>
      </w:r>
    </w:p>
    <w:p w14:paraId="4FA7D553">
      <w:pPr>
        <w:ind w:firstLine="64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二十五</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本办法由</w:t>
      </w:r>
      <w:r>
        <w:rPr>
          <w:rFonts w:hint="eastAsia" w:ascii="Times New Roman" w:hAnsi="Times New Roman" w:eastAsia="仿宋_GB2312" w:cs="Times New Roman"/>
          <w:color w:val="auto"/>
          <w:sz w:val="32"/>
          <w:szCs w:val="32"/>
          <w:highlight w:val="none"/>
          <w:lang w:eastAsia="zh-CN"/>
        </w:rPr>
        <w:t>省</w:t>
      </w:r>
      <w:r>
        <w:rPr>
          <w:rFonts w:hint="default" w:ascii="Times New Roman" w:hAnsi="Times New Roman" w:eastAsia="仿宋_GB2312" w:cs="Times New Roman"/>
          <w:color w:val="auto"/>
          <w:sz w:val="32"/>
          <w:szCs w:val="32"/>
          <w:highlight w:val="none"/>
          <w:lang w:val="en-US" w:eastAsia="zh-CN"/>
        </w:rPr>
        <w:t>工业和信息化</w:t>
      </w:r>
      <w:r>
        <w:rPr>
          <w:rFonts w:hint="eastAsia" w:ascii="Times New Roman" w:hAnsi="Times New Roman" w:eastAsia="仿宋_GB2312" w:cs="Times New Roman"/>
          <w:color w:val="auto"/>
          <w:sz w:val="32"/>
          <w:szCs w:val="32"/>
          <w:highlight w:val="none"/>
          <w:lang w:val="en-US" w:eastAsia="zh-CN"/>
        </w:rPr>
        <w:t>厅</w:t>
      </w:r>
      <w:r>
        <w:rPr>
          <w:rFonts w:hint="default" w:ascii="Times New Roman" w:hAnsi="Times New Roman" w:eastAsia="仿宋_GB2312" w:cs="Times New Roman"/>
          <w:color w:val="auto"/>
          <w:sz w:val="32"/>
          <w:szCs w:val="32"/>
          <w:highlight w:val="none"/>
        </w:rPr>
        <w:t>负责解释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自</w:t>
      </w:r>
      <w:r>
        <w:rPr>
          <w:rFonts w:hint="eastAsia" w:ascii="Times New Roman" w:hAnsi="Times New Roman" w:eastAsia="仿宋_GB2312" w:cs="Times New Roman"/>
          <w:color w:val="auto"/>
          <w:sz w:val="32"/>
          <w:szCs w:val="32"/>
          <w:highlight w:val="none"/>
          <w:lang w:val="en-US" w:eastAsia="zh-CN"/>
        </w:rPr>
        <w:t>发布之</w:t>
      </w:r>
      <w:r>
        <w:rPr>
          <w:rFonts w:hint="default" w:ascii="Times New Roman" w:hAnsi="Times New Roman" w:eastAsia="仿宋_GB2312" w:cs="Times New Roman"/>
          <w:color w:val="auto"/>
          <w:sz w:val="32"/>
          <w:szCs w:val="32"/>
          <w:highlight w:val="none"/>
        </w:rPr>
        <w:t>日起</w:t>
      </w:r>
      <w:r>
        <w:rPr>
          <w:rFonts w:hint="eastAsia" w:ascii="Times New Roman" w:hAnsi="Times New Roman" w:eastAsia="仿宋_GB2312" w:cs="Times New Roman"/>
          <w:color w:val="auto"/>
          <w:sz w:val="32"/>
          <w:szCs w:val="32"/>
          <w:highlight w:val="none"/>
          <w:lang w:eastAsia="zh-CN"/>
        </w:rPr>
        <w:t>施行。</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E7006EFF" w:usb1="D200FDFF" w:usb2="0A246029" w:usb3="0400200C" w:csb0="600001FF" w:csb1="DFFF0000"/>
  </w:font>
  <w:font w:name="方正小标宋简体">
    <w:altName w:val="Arial Unicode MS"/>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3A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75FE41">
                          <w:pPr>
                            <w:pStyle w:val="2"/>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975FE41">
                    <w:pPr>
                      <w:pStyle w:val="2"/>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DD408">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F1609"/>
    <w:multiLevelType w:val="singleLevel"/>
    <w:tmpl w:val="DC2F1609"/>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FBA521"/>
    <w:rsid w:val="4CA95508"/>
    <w:rsid w:val="5BFC7EFE"/>
    <w:rsid w:val="6DEDF00C"/>
    <w:rsid w:val="77FB21D7"/>
    <w:rsid w:val="79CB898C"/>
    <w:rsid w:val="7AB78211"/>
    <w:rsid w:val="7BBF72DC"/>
    <w:rsid w:val="7C763713"/>
    <w:rsid w:val="FD774388"/>
    <w:rsid w:val="FF1F75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3143</Words>
  <Characters>3194</Characters>
  <Lines>0</Lines>
  <Paragraphs>0</Paragraphs>
  <TotalTime>0</TotalTime>
  <ScaleCrop>false</ScaleCrop>
  <LinksUpToDate>false</LinksUpToDate>
  <CharactersWithSpaces>3280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2026-04-09T09:49:01Z</dcterms:created>
  <dc:creator>user</dc:creator>
  <cp:lastModifiedBy>Administrator</cp:lastModifiedBy>
  <cp:lastPrinted>2026-06-26T06:53:15Z</cp:lastPrinted>
  <dcterms:modified xsi:type="dcterms:W3CDTF">2026-06-25T11:53:08Z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CE22B94AEE7E45C5B5305814667EDDB5_13</vt:lpwstr>
  </property>
</Properties>
</file>