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218" w:lineRule="auto"/>
        <w:jc w:val="center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3"/>
          <w:sz w:val="31"/>
          <w:szCs w:val="31"/>
          <w:lang w:val="en-US" w:eastAsia="zh-CN"/>
        </w:rPr>
        <w:t>辽宁银盛水泥集团有限公司2#日产5000吨</w:t>
      </w: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水泥熟料</w:t>
      </w:r>
      <w:r>
        <w:rPr>
          <w:rFonts w:hint="eastAsia" w:ascii="宋体" w:hAnsi="宋体" w:eastAsia="宋体" w:cs="宋体"/>
          <w:b/>
          <w:bCs/>
          <w:spacing w:val="-3"/>
          <w:sz w:val="31"/>
          <w:szCs w:val="31"/>
          <w:lang w:eastAsia="zh-CN"/>
        </w:rPr>
        <w:t>生产线</w:t>
      </w: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项</w:t>
      </w: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目</w:t>
      </w:r>
      <w:r>
        <w:rPr>
          <w:rFonts w:hint="eastAsia" w:ascii="宋体" w:hAnsi="宋体" w:eastAsia="宋体" w:cs="宋体"/>
          <w:b/>
          <w:bCs/>
          <w:spacing w:val="-4"/>
          <w:sz w:val="31"/>
          <w:szCs w:val="31"/>
          <w:lang w:eastAsia="zh-CN"/>
        </w:rPr>
        <w:t>补充</w:t>
      </w: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产能</w:t>
      </w:r>
      <w:r>
        <w:rPr>
          <w:rFonts w:hint="eastAsia" w:ascii="宋体" w:hAnsi="宋体" w:eastAsia="宋体" w:cs="宋体"/>
          <w:b/>
          <w:bCs/>
          <w:spacing w:val="-4"/>
          <w:sz w:val="31"/>
          <w:szCs w:val="31"/>
          <w:lang w:val="en-US" w:eastAsia="zh-CN"/>
        </w:rPr>
        <w:t>置换</w:t>
      </w: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方案</w:t>
      </w:r>
    </w:p>
    <w:p>
      <w:pPr>
        <w:spacing w:line="80" w:lineRule="exact"/>
        <w:jc w:val="both"/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1"/>
        <w:gridCol w:w="1965"/>
        <w:gridCol w:w="1935"/>
        <w:gridCol w:w="1825"/>
        <w:gridCol w:w="1700"/>
        <w:gridCol w:w="192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74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所属情形：不属于大气污染防治重点区域、同一法人企业集团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的产能转出。属于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跨省产能置换，置换比例2:1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7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补充产能项目情况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42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建设地点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辽宁银盛水泥集团有限公司</w:t>
            </w:r>
          </w:p>
        </w:tc>
        <w:tc>
          <w:tcPr>
            <w:tcW w:w="742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辽宁银盛水泥集团有限公司5000t/d水泥熟料生产线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（原水泥熟料生产线设计产能为4000t/d，补充产能1000t/d）项目</w:t>
            </w:r>
          </w:p>
        </w:tc>
        <w:tc>
          <w:tcPr>
            <w:tcW w:w="3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灯塔市铧子镇张海村、灰窑村，后鸡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公路南侧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主体设备规格型号及数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量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设计产能（t/d）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置换产能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（t/d）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置换比例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补充后设计产能（t/d）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计划开工建设时间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计划点火投产时间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2#回转窑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Ф4.7*74m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1台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4000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2000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2（退出）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:1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（置换）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5000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 xml:space="preserve">补充产能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（非新建项目）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补充产能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 xml:space="preserve"> （非新建项目）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17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转出产能情况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企业名称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地址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统一社会信用代码</w:t>
            </w:r>
          </w:p>
        </w:tc>
        <w:tc>
          <w:tcPr>
            <w:tcW w:w="35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备案或核准文件</w:t>
            </w:r>
          </w:p>
        </w:tc>
        <w:tc>
          <w:tcPr>
            <w:tcW w:w="3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生产许可证号（有效期）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贵州博宏实业有限责任公司水泥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分公司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贵州省六盘水市水城县老鹰山镇五里桥村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91520200709649931P</w:t>
            </w:r>
          </w:p>
        </w:tc>
        <w:tc>
          <w:tcPr>
            <w:tcW w:w="35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黔经贸技改〔2007〕17号</w:t>
            </w:r>
          </w:p>
        </w:tc>
        <w:tc>
          <w:tcPr>
            <w:tcW w:w="3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（黔）XK08-001-00097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有效期至2030年7月26日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主体设备规格型号及数量</w:t>
            </w:r>
          </w:p>
        </w:tc>
        <w:tc>
          <w:tcPr>
            <w:tcW w:w="742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备案或核准文件设计产能（t/d）</w:t>
            </w:r>
          </w:p>
        </w:tc>
        <w:tc>
          <w:tcPr>
            <w:tcW w:w="3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用于本项目置换产能（t/d）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回转窑φ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m 1台</w:t>
            </w:r>
          </w:p>
        </w:tc>
        <w:tc>
          <w:tcPr>
            <w:tcW w:w="7425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2000</w:t>
            </w:r>
          </w:p>
        </w:tc>
        <w:tc>
          <w:tcPr>
            <w:tcW w:w="376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是否享受奖补资金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产能是否重复使用</w:t>
            </w:r>
          </w:p>
        </w:tc>
        <w:tc>
          <w:tcPr>
            <w:tcW w:w="37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排污许可证号 (有效期)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计划关停时间</w:t>
            </w:r>
          </w:p>
        </w:tc>
        <w:tc>
          <w:tcPr>
            <w:tcW w:w="3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计划拆除退出时间 (新线点火投产前)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否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否</w:t>
            </w:r>
          </w:p>
        </w:tc>
        <w:tc>
          <w:tcPr>
            <w:tcW w:w="37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91520200709649931P001P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有效期至2030年11月20日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已关停</w:t>
            </w:r>
          </w:p>
        </w:tc>
        <w:tc>
          <w:tcPr>
            <w:tcW w:w="376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2026年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月3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B52E8"/>
    <w:rsid w:val="4EAA2CE0"/>
    <w:rsid w:val="DFFB52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1431655765</TotalTime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2026-01-13T08:47:00Z</dcterms:created>
  <dc:creator>王焱</dc:creator>
  <cp:lastModifiedBy>Administrator</cp:lastModifiedBy>
  <dcterms:modified xsi:type="dcterms:W3CDTF">2026-01-13T00:52:50Z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