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附件2</w:t>
      </w:r>
      <w:bookmarkStart w:id="12" w:name="_GoBack"/>
      <w:bookmarkEnd w:id="12"/>
    </w:p>
    <w:p>
      <w:pPr>
        <w:widowControl/>
        <w:adjustRightInd w:val="0"/>
        <w:snapToGrid w:val="0"/>
        <w:spacing w:before="156" w:beforeLines="50" w:line="620" w:lineRule="exact"/>
        <w:jc w:val="center"/>
        <w:rPr>
          <w:rFonts w:ascii="Times New Roman" w:hAnsi="Times New Roman" w:eastAsia="方正小标宋简体" w:cs="Times New Roman"/>
          <w:bCs/>
          <w:kern w:val="0"/>
          <w:sz w:val="44"/>
          <w:szCs w:val="44"/>
        </w:rPr>
      </w:pPr>
      <w:r>
        <w:rPr>
          <w:rFonts w:ascii="Times New Roman" w:hAnsi="Times New Roman" w:eastAsia="方正小标宋简体" w:cs="Times New Roman"/>
          <w:bCs/>
          <w:kern w:val="0"/>
          <w:sz w:val="44"/>
          <w:szCs w:val="44"/>
        </w:rPr>
        <w:t>辽宁省企业技术中心评价工作指南</w:t>
      </w:r>
    </w:p>
    <w:p>
      <w:pPr>
        <w:spacing w:line="620" w:lineRule="exact"/>
        <w:ind w:firstLine="658"/>
        <w:rPr>
          <w:rFonts w:ascii="Times New Roman" w:hAnsi="Times New Roman" w:eastAsia="仿宋_GB2312" w:cs="Times New Roman"/>
          <w:sz w:val="32"/>
          <w:szCs w:val="32"/>
        </w:rPr>
      </w:pPr>
    </w:p>
    <w:p>
      <w:pPr>
        <w:spacing w:line="620" w:lineRule="exact"/>
        <w:ind w:firstLine="658"/>
        <w:rPr>
          <w:rFonts w:ascii="Times New Roman" w:hAnsi="Times New Roman" w:eastAsia="仿宋_GB2312" w:cs="Times New Roman"/>
          <w:sz w:val="32"/>
          <w:szCs w:val="32"/>
        </w:rPr>
      </w:pPr>
      <w:r>
        <w:rPr>
          <w:rFonts w:ascii="Times New Roman" w:hAnsi="Times New Roman" w:eastAsia="仿宋_GB2312" w:cs="Times New Roman"/>
          <w:sz w:val="32"/>
          <w:szCs w:val="32"/>
        </w:rPr>
        <w:t>为进一步加强辽宁省企业技术中心管理，指导企业做好申请和评价材料的编制，根据《辽宁省企业技术中心认定管理办法》(以下简称《管理办法》)，制定本指南。</w:t>
      </w:r>
    </w:p>
    <w:p>
      <w:pPr>
        <w:spacing w:line="620" w:lineRule="exact"/>
        <w:ind w:firstLine="658"/>
        <w:rPr>
          <w:rFonts w:ascii="Times New Roman" w:hAnsi="Times New Roman" w:eastAsia="仿宋_GB2312" w:cs="Times New Roman"/>
          <w:sz w:val="32"/>
          <w:szCs w:val="32"/>
        </w:rPr>
      </w:pPr>
      <w:r>
        <w:rPr>
          <w:rFonts w:ascii="Times New Roman" w:hAnsi="Times New Roman" w:eastAsia="仿宋_GB2312" w:cs="Times New Roman"/>
          <w:sz w:val="32"/>
          <w:szCs w:val="32"/>
        </w:rPr>
        <w:t>申请认定辽宁省企业技术中心的企业，需根据《管理办法》和认定年度省工业和信息化厅通知要求，参照本指南编制申请材料。申请材料应包括《辽宁省企业技术中心申请报告》（见附件一）、评价表及必要的证明材料（见附件二），以及所在地市工业和信息化主管部门出具的企业无严重违法失信行为说明。</w:t>
      </w:r>
    </w:p>
    <w:p>
      <w:pPr>
        <w:spacing w:line="620" w:lineRule="exact"/>
        <w:ind w:firstLine="658"/>
        <w:rPr>
          <w:rFonts w:ascii="Times New Roman" w:hAnsi="Times New Roman" w:eastAsia="仿宋_GB2312" w:cs="Times New Roman"/>
          <w:sz w:val="32"/>
          <w:szCs w:val="32"/>
        </w:rPr>
      </w:pPr>
      <w:r>
        <w:rPr>
          <w:rFonts w:ascii="Times New Roman" w:hAnsi="Times New Roman" w:eastAsia="仿宋_GB2312" w:cs="Times New Roman"/>
          <w:sz w:val="32"/>
          <w:szCs w:val="32"/>
        </w:rPr>
        <w:t>已认定的辽宁省企业技术中心，原则上每年开展一次运行评价，参评企业应根据评价年度省工业和信息化厅通知要求，参照本指南编制评价材料。评价材料应包括《辽宁省企业技术中心工作总结》（见附件三）、评价表及必要的证明材料（见附件二），以及所在地市工业和信息化主管部门出具的企业无严重违法失信行为说明。参评企业发生更名、重组等变更情况的，相关变更证明材料一并报送。</w:t>
      </w:r>
    </w:p>
    <w:p>
      <w:pPr>
        <w:spacing w:line="620" w:lineRule="exact"/>
        <w:ind w:firstLine="658"/>
        <w:rPr>
          <w:rFonts w:ascii="Times New Roman" w:hAnsi="Times New Roman" w:eastAsia="仿宋_GB2312" w:cs="Times New Roman"/>
          <w:kern w:val="0"/>
          <w:sz w:val="32"/>
          <w:szCs w:val="32"/>
        </w:rPr>
      </w:pPr>
      <w:r>
        <w:rPr>
          <w:rFonts w:ascii="Times New Roman" w:hAnsi="Times New Roman" w:eastAsia="仿宋_GB2312" w:cs="Times New Roman"/>
          <w:sz w:val="32"/>
          <w:szCs w:val="32"/>
        </w:rPr>
        <w:t>省工业和信息化厅将委托第三方机构，依据《辽宁省企</w:t>
      </w:r>
      <w:r>
        <w:rPr>
          <w:rFonts w:ascii="Times New Roman" w:hAnsi="Times New Roman" w:eastAsia="仿宋_GB2312" w:cs="Times New Roman"/>
          <w:spacing w:val="-6"/>
          <w:sz w:val="32"/>
          <w:szCs w:val="32"/>
        </w:rPr>
        <w:t>业技术中心评价指标体系》（见附件四），对申请和评价材料进行评价。</w:t>
      </w:r>
    </w:p>
    <w:p>
      <w:pPr>
        <w:widowControl/>
        <w:adjustRightInd w:val="0"/>
        <w:snapToGrid w:val="0"/>
        <w:spacing w:line="620" w:lineRule="exact"/>
        <w:rPr>
          <w:rFonts w:ascii="Times New Roman" w:hAnsi="Times New Roman" w:eastAsia="黑体" w:cs="Times New Roman"/>
          <w:kern w:val="0"/>
          <w:sz w:val="32"/>
          <w:szCs w:val="32"/>
        </w:rPr>
      </w:pPr>
      <w:r>
        <w:rPr>
          <w:rFonts w:ascii="Times New Roman" w:hAnsi="Times New Roman" w:eastAsia="仿宋_GB2312" w:cs="Times New Roman"/>
          <w:kern w:val="0"/>
          <w:sz w:val="32"/>
          <w:szCs w:val="32"/>
        </w:rPr>
        <w:br w:type="page"/>
      </w:r>
      <w:r>
        <w:rPr>
          <w:rFonts w:ascii="Times New Roman" w:hAnsi="Times New Roman" w:eastAsia="黑体" w:cs="Times New Roman"/>
          <w:kern w:val="0"/>
          <w:sz w:val="32"/>
          <w:szCs w:val="32"/>
        </w:rPr>
        <w:t>附件一</w:t>
      </w:r>
    </w:p>
    <w:p>
      <w:pPr>
        <w:pStyle w:val="10"/>
        <w:adjustRightInd w:val="0"/>
        <w:snapToGrid w:val="0"/>
        <w:spacing w:before="0" w:beforeAutospacing="0" w:after="0" w:afterAutospacing="0" w:line="360" w:lineRule="auto"/>
        <w:jc w:val="center"/>
        <w:rPr>
          <w:rStyle w:val="12"/>
          <w:rFonts w:ascii="Times New Roman" w:hAnsi="Times New Roman" w:eastAsia="仿宋_GB2312" w:cs="Times New Roman"/>
          <w:sz w:val="36"/>
          <w:szCs w:val="36"/>
        </w:rPr>
      </w:pPr>
    </w:p>
    <w:p>
      <w:pPr>
        <w:jc w:val="center"/>
        <w:rPr>
          <w:rFonts w:ascii="Times New Roman" w:hAnsi="Times New Roman" w:eastAsia="方正小标宋_GBK" w:cs="Times New Roman"/>
          <w:sz w:val="44"/>
          <w:szCs w:val="44"/>
        </w:rPr>
      </w:pPr>
      <w:r>
        <w:rPr>
          <w:rFonts w:ascii="Times New Roman" w:hAnsi="Times New Roman" w:eastAsia="方正小标宋_GBK" w:cs="Times New Roman"/>
          <w:bCs/>
          <w:sz w:val="44"/>
          <w:szCs w:val="44"/>
        </w:rPr>
        <w:t>《辽宁省企业技术中心申请报告》编写提纲</w:t>
      </w:r>
    </w:p>
    <w:p>
      <w:pPr>
        <w:snapToGrid w:val="0"/>
        <w:spacing w:line="360" w:lineRule="auto"/>
        <w:ind w:firstLine="420" w:firstLineChars="200"/>
        <w:rPr>
          <w:rStyle w:val="12"/>
          <w:rFonts w:ascii="Times New Roman" w:hAnsi="Times New Roman" w:cs="Times New Roman"/>
        </w:rPr>
      </w:pPr>
    </w:p>
    <w:p>
      <w:pPr>
        <w:snapToGrid w:val="0"/>
        <w:spacing w:line="620" w:lineRule="exact"/>
        <w:ind w:firstLine="640" w:firstLineChars="200"/>
        <w:rPr>
          <w:rStyle w:val="12"/>
          <w:rFonts w:ascii="Times New Roman" w:hAnsi="Times New Roman" w:eastAsia="黑体" w:cs="Times New Roman"/>
          <w:b w:val="0"/>
          <w:sz w:val="32"/>
          <w:szCs w:val="32"/>
        </w:rPr>
      </w:pPr>
      <w:r>
        <w:rPr>
          <w:rStyle w:val="12"/>
          <w:rFonts w:ascii="Times New Roman" w:hAnsi="Times New Roman" w:eastAsia="黑体" w:cs="Times New Roman"/>
          <w:b w:val="0"/>
          <w:sz w:val="32"/>
          <w:szCs w:val="32"/>
        </w:rPr>
        <w:t>一、企业（集团）的基本情况</w:t>
      </w:r>
    </w:p>
    <w:p>
      <w:pPr>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1.基本情况。包括所有制性质、主要下属企业、职工人数；企业总资产、资产负债率、销售收入、利润总额等财务情况；企业征信情况；以及主导产品及市场占有率等。</w:t>
      </w:r>
    </w:p>
    <w:p>
      <w:pPr>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2.行业地位和竞争力。企业主营业务所属行业领域，以及在该行业领域的地位和竞争优势。重点阐述与全国同行业、辽宁省同行业相比，企业在规模、技术等方面具有的优势。</w:t>
      </w:r>
    </w:p>
    <w:p>
      <w:pPr>
        <w:tabs>
          <w:tab w:val="left" w:pos="2600"/>
        </w:tabs>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3.对本行业技术创新的引领作用。</w:t>
      </w:r>
      <w:r>
        <w:rPr>
          <w:rFonts w:ascii="Times New Roman" w:hAnsi="Times New Roman" w:eastAsia="仿宋_GB2312" w:cs="Times New Roman"/>
          <w:kern w:val="0"/>
          <w:sz w:val="32"/>
          <w:szCs w:val="32"/>
        </w:rPr>
        <w:t>包括企业对行业技术进步、结构调整、绿色低碳发展、资源节约综合利用、数字化转型等方面的推动和引领作用，</w:t>
      </w:r>
      <w:r>
        <w:rPr>
          <w:rFonts w:ascii="Times New Roman" w:hAnsi="Times New Roman" w:eastAsia="仿宋_GB2312" w:cs="Times New Roman"/>
          <w:snapToGrid w:val="0"/>
          <w:sz w:val="32"/>
          <w:szCs w:val="32"/>
        </w:rPr>
        <w:t>对辽宁“2211”产业体系建设的支撑作用，</w:t>
      </w:r>
      <w:r>
        <w:rPr>
          <w:rFonts w:ascii="Times New Roman" w:hAnsi="Times New Roman" w:eastAsia="仿宋_GB2312" w:cs="Times New Roman"/>
          <w:kern w:val="0"/>
          <w:sz w:val="32"/>
          <w:szCs w:val="32"/>
        </w:rPr>
        <w:t>以及对辽宁新质生产力培育的贡献。</w:t>
      </w:r>
    </w:p>
    <w:p>
      <w:pPr>
        <w:snapToGrid w:val="0"/>
        <w:spacing w:line="620" w:lineRule="exact"/>
        <w:ind w:firstLine="640" w:firstLineChars="200"/>
        <w:rPr>
          <w:rStyle w:val="12"/>
          <w:rFonts w:ascii="Times New Roman" w:hAnsi="Times New Roman" w:eastAsia="黑体" w:cs="Times New Roman"/>
          <w:b w:val="0"/>
          <w:sz w:val="32"/>
          <w:szCs w:val="32"/>
        </w:rPr>
      </w:pPr>
      <w:r>
        <w:rPr>
          <w:rStyle w:val="12"/>
          <w:rFonts w:ascii="Times New Roman" w:hAnsi="Times New Roman" w:eastAsia="黑体" w:cs="Times New Roman"/>
          <w:b w:val="0"/>
          <w:sz w:val="32"/>
          <w:szCs w:val="32"/>
        </w:rPr>
        <w:t>二、企业技术中心现状和技术创新工作成效</w:t>
      </w:r>
    </w:p>
    <w:p>
      <w:pPr>
        <w:autoSpaceDE w:val="0"/>
        <w:autoSpaceDN w:val="0"/>
        <w:adjustRightInd w:val="0"/>
        <w:snapToGrid w:val="0"/>
        <w:spacing w:line="620" w:lineRule="exact"/>
        <w:ind w:firstLine="640" w:firstLineChars="200"/>
        <w:rPr>
          <w:rFonts w:ascii="Times New Roman" w:hAnsi="Times New Roman" w:eastAsia="宋体" w:cs="Times New Roman"/>
          <w:sz w:val="32"/>
          <w:szCs w:val="32"/>
        </w:rPr>
      </w:pPr>
      <w:r>
        <w:rPr>
          <w:rFonts w:ascii="Times New Roman" w:hAnsi="Times New Roman" w:eastAsia="仿宋_GB2312" w:cs="Times New Roman"/>
          <w:sz w:val="32"/>
          <w:szCs w:val="32"/>
        </w:rPr>
        <w:t>1.基本情况。包括企业技术中心建设与发展历程、组织架构；创新体系建设和运行机制，包括组织管理体系建设、规章制度建立、研发项目组织管理机制、研发经费管理机制、人才激励机制、</w:t>
      </w:r>
      <w:r>
        <w:rPr>
          <w:rFonts w:ascii="Times New Roman" w:hAnsi="Times New Roman" w:eastAsia="仿宋_GB2312" w:cs="Times New Roman"/>
          <w:kern w:val="0"/>
          <w:sz w:val="32"/>
          <w:szCs w:val="32"/>
        </w:rPr>
        <w:t>产学研用协同机制、成果转化与中试机制等。</w:t>
      </w:r>
    </w:p>
    <w:p>
      <w:pPr>
        <w:autoSpaceDE w:val="0"/>
        <w:autoSpaceDN w:val="0"/>
        <w:adjustRightInd w:val="0"/>
        <w:snapToGrid w:val="0"/>
        <w:spacing w:line="620" w:lineRule="exact"/>
        <w:ind w:firstLine="640" w:firstLineChars="200"/>
        <w:rPr>
          <w:rFonts w:ascii="Times New Roman" w:hAnsi="Times New Roman" w:eastAsia="宋体" w:cs="Times New Roman"/>
          <w:sz w:val="24"/>
          <w:szCs w:val="24"/>
        </w:rPr>
      </w:pPr>
      <w:r>
        <w:rPr>
          <w:rFonts w:ascii="Times New Roman" w:hAnsi="Times New Roman" w:eastAsia="仿宋_GB2312" w:cs="Times New Roman"/>
          <w:sz w:val="32"/>
          <w:szCs w:val="32"/>
        </w:rPr>
        <w:t>2.创新资源整合情况。包括企业技术中心技术带头人及创新团队建设情况、研发经费投入情况、研究开发和试验基础条件建设情况、智能化改造和数字化转型（</w:t>
      </w:r>
      <w:r>
        <w:rPr>
          <w:rFonts w:ascii="Times New Roman" w:hAnsi="Times New Roman" w:eastAsia="仿宋_GB2312" w:cs="Times New Roman"/>
          <w:kern w:val="0"/>
          <w:sz w:val="32"/>
          <w:szCs w:val="32"/>
        </w:rPr>
        <w:t>智改数转）情况等。</w:t>
      </w:r>
    </w:p>
    <w:p>
      <w:pPr>
        <w:pStyle w:val="6"/>
        <w:ind w:firstLine="640" w:firstLineChars="200"/>
        <w:jc w:val="left"/>
        <w:rPr>
          <w:rFonts w:eastAsia="仿宋_GB2312"/>
          <w:sz w:val="32"/>
          <w:szCs w:val="32"/>
        </w:rPr>
      </w:pPr>
      <w:r>
        <w:rPr>
          <w:rFonts w:eastAsia="仿宋_GB2312"/>
          <w:sz w:val="32"/>
          <w:szCs w:val="32"/>
        </w:rPr>
        <w:t>3.研究开发工作开展情况。包括重大产品创新、工艺创新、商业模式创新、产学研合作、企业间合作、国际化研发活动，以及</w:t>
      </w:r>
      <w:r>
        <w:rPr>
          <w:rFonts w:eastAsia="仿宋_GB2312"/>
          <w:kern w:val="0"/>
          <w:sz w:val="32"/>
          <w:szCs w:val="32"/>
        </w:rPr>
        <w:t>使用国产化装备和软件情况等。</w:t>
      </w: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4.取得的主要创新成果。形成的核心技术及自主知识产权情况，首台（套）装备、首批次新材料、首版次软件等新技术新产品情况；</w:t>
      </w:r>
      <w:r>
        <w:rPr>
          <w:rFonts w:ascii="Times New Roman" w:hAnsi="Times New Roman" w:eastAsia="仿宋_GB2312" w:cs="Times New Roman"/>
          <w:kern w:val="0"/>
          <w:sz w:val="32"/>
          <w:szCs w:val="32"/>
        </w:rPr>
        <w:t>重点介绍相关技术成果对企业核心产品研发、核心竞争力提升的支撑作用，</w:t>
      </w:r>
      <w:r>
        <w:rPr>
          <w:rFonts w:ascii="Times New Roman" w:hAnsi="Times New Roman" w:eastAsia="仿宋_GB2312" w:cs="Times New Roman"/>
          <w:sz w:val="32"/>
          <w:szCs w:val="32"/>
        </w:rPr>
        <w:t>以及取得的经济社会效益</w:t>
      </w:r>
      <w:r>
        <w:rPr>
          <w:rFonts w:ascii="Times New Roman" w:hAnsi="Times New Roman" w:eastAsia="仿宋_GB2312" w:cs="Times New Roman"/>
          <w:kern w:val="0"/>
          <w:sz w:val="32"/>
          <w:szCs w:val="32"/>
        </w:rPr>
        <w:t>。</w:t>
      </w:r>
    </w:p>
    <w:p>
      <w:pPr>
        <w:snapToGrid w:val="0"/>
        <w:spacing w:line="620" w:lineRule="exact"/>
        <w:ind w:firstLine="640" w:firstLineChars="200"/>
        <w:rPr>
          <w:rStyle w:val="12"/>
          <w:rFonts w:ascii="Times New Roman" w:hAnsi="Times New Roman" w:eastAsia="黑体" w:cs="Times New Roman"/>
          <w:b w:val="0"/>
          <w:sz w:val="32"/>
          <w:szCs w:val="32"/>
        </w:rPr>
      </w:pPr>
      <w:r>
        <w:rPr>
          <w:rStyle w:val="12"/>
          <w:rFonts w:ascii="Times New Roman" w:hAnsi="Times New Roman" w:eastAsia="黑体" w:cs="Times New Roman"/>
          <w:b w:val="0"/>
          <w:sz w:val="32"/>
          <w:szCs w:val="32"/>
        </w:rPr>
        <w:t>三、企业技术创新规划</w:t>
      </w:r>
    </w:p>
    <w:p>
      <w:pPr>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1.发展战略和规划。</w:t>
      </w:r>
      <w:r>
        <w:rPr>
          <w:rFonts w:ascii="Times New Roman" w:hAnsi="Times New Roman" w:eastAsia="仿宋_GB2312" w:cs="Times New Roman"/>
          <w:kern w:val="0"/>
          <w:sz w:val="32"/>
          <w:szCs w:val="32"/>
        </w:rPr>
        <w:t>企业制定未来3至5年技术创新发展战略情况，及该战略对企业总体发展目标的支撑情况。</w:t>
      </w:r>
    </w:p>
    <w:p>
      <w:pPr>
        <w:snapToGrid w:val="0"/>
        <w:spacing w:line="620" w:lineRule="exact"/>
        <w:ind w:firstLine="640" w:firstLineChars="200"/>
        <w:rPr>
          <w:rFonts w:ascii="Times New Roman" w:hAnsi="Times New Roman" w:cs="Times New Roman"/>
        </w:rPr>
      </w:pPr>
      <w:r>
        <w:rPr>
          <w:rFonts w:ascii="Times New Roman" w:hAnsi="Times New Roman" w:eastAsia="仿宋_GB2312" w:cs="Times New Roman"/>
          <w:sz w:val="32"/>
          <w:szCs w:val="32"/>
        </w:rPr>
        <w:t>2.重点举措。企业在技术创新方面拟实施的重点举措，包括创新条件建设、创新人才集聚、重点研发项目部署等。</w:t>
      </w:r>
      <w:r>
        <w:rPr>
          <w:rFonts w:ascii="Times New Roman" w:hAnsi="Times New Roman" w:cs="Times New Roman"/>
        </w:rPr>
        <w:br w:type="page"/>
      </w:r>
      <w:r>
        <w:rPr>
          <w:rFonts w:ascii="Times New Roman" w:hAnsi="Times New Roman" w:eastAsia="黑体" w:cs="Times New Roman"/>
          <w:sz w:val="32"/>
          <w:szCs w:val="32"/>
        </w:rPr>
        <w:t>附件二</w:t>
      </w:r>
    </w:p>
    <w:p>
      <w:pPr>
        <w:spacing w:before="312" w:beforeLines="100"/>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辽宁省企业技术中心评价材料</w:t>
      </w:r>
    </w:p>
    <w:p>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一、企业技术中心评价表</w:t>
      </w:r>
    </w:p>
    <w:tbl>
      <w:tblPr>
        <w:tblStyle w:val="13"/>
        <w:tblW w:w="86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4"/>
        <w:gridCol w:w="2778"/>
        <w:gridCol w:w="1957"/>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企业名称</w:t>
            </w:r>
          </w:p>
        </w:tc>
        <w:tc>
          <w:tcPr>
            <w:tcW w:w="6406" w:type="dxa"/>
            <w:gridSpan w:val="3"/>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地址</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邮政编码</w:t>
            </w:r>
          </w:p>
        </w:tc>
        <w:tc>
          <w:tcPr>
            <w:tcW w:w="1671" w:type="dxa"/>
            <w:tcBorders>
              <w:top w:val="nil"/>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主营业务</w:t>
            </w:r>
          </w:p>
        </w:tc>
        <w:tc>
          <w:tcPr>
            <w:tcW w:w="6406" w:type="dxa"/>
            <w:gridSpan w:val="3"/>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所属行业</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统计行业代码</w:t>
            </w:r>
          </w:p>
        </w:tc>
        <w:tc>
          <w:tcPr>
            <w:tcW w:w="1671" w:type="dxa"/>
            <w:tcBorders>
              <w:top w:val="single" w:color="auto" w:sz="4" w:space="0"/>
              <w:left w:val="single" w:color="auto" w:sz="4" w:space="0"/>
              <w:bottom w:val="single" w:color="auto" w:sz="4" w:space="0"/>
              <w:right w:val="single" w:color="auto" w:sz="4" w:space="0"/>
            </w:tcBorders>
          </w:tcPr>
          <w:p>
            <w:pPr>
              <w:jc w:val="left"/>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所属重点产业集群</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vAlign w:val="center"/>
          </w:tcPr>
          <w:p>
            <w:pPr>
              <w:tabs>
                <w:tab w:val="left" w:pos="462"/>
              </w:tabs>
              <w:jc w:val="left"/>
              <w:rPr>
                <w:rFonts w:ascii="Times New Roman" w:hAnsi="Times New Roman" w:cs="Times New Roman"/>
                <w:sz w:val="24"/>
                <w:szCs w:val="24"/>
              </w:rPr>
            </w:pPr>
            <w:r>
              <w:rPr>
                <w:rFonts w:ascii="Times New Roman" w:hAnsi="Times New Roman" w:cs="Times New Roman"/>
                <w:sz w:val="24"/>
                <w:szCs w:val="24"/>
              </w:rPr>
              <w:t>所属重点产业链</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所属战略性</w:t>
            </w:r>
          </w:p>
          <w:p>
            <w:pPr>
              <w:jc w:val="center"/>
              <w:rPr>
                <w:rFonts w:ascii="Times New Roman" w:hAnsi="Times New Roman" w:cs="Times New Roman"/>
                <w:sz w:val="24"/>
                <w:szCs w:val="24"/>
              </w:rPr>
            </w:pPr>
            <w:r>
              <w:rPr>
                <w:rFonts w:ascii="Times New Roman" w:hAnsi="Times New Roman" w:cs="Times New Roman"/>
                <w:sz w:val="24"/>
                <w:szCs w:val="24"/>
              </w:rPr>
              <w:t>新兴产业</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vAlign w:val="center"/>
          </w:tcPr>
          <w:p>
            <w:pPr>
              <w:tabs>
                <w:tab w:val="left" w:pos="462"/>
              </w:tabs>
              <w:jc w:val="center"/>
              <w:rPr>
                <w:rFonts w:ascii="Times New Roman" w:hAnsi="Times New Roman" w:cs="Times New Roman"/>
                <w:sz w:val="24"/>
                <w:szCs w:val="24"/>
              </w:rPr>
            </w:pPr>
            <w:r>
              <w:rPr>
                <w:rFonts w:ascii="Times New Roman" w:hAnsi="Times New Roman" w:cs="Times New Roman"/>
                <w:sz w:val="24"/>
                <w:szCs w:val="24"/>
              </w:rPr>
              <w:t>所属未来产业</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企业负责人</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联系电话</w:t>
            </w:r>
          </w:p>
        </w:tc>
        <w:tc>
          <w:tcPr>
            <w:tcW w:w="1671"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中心负责人</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联系电话</w:t>
            </w:r>
          </w:p>
        </w:tc>
        <w:tc>
          <w:tcPr>
            <w:tcW w:w="1671"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ind w:left="-105" w:leftChars="-50" w:right="-105" w:rightChars="-50"/>
              <w:jc w:val="center"/>
              <w:rPr>
                <w:rFonts w:ascii="Times New Roman" w:hAnsi="Times New Roman" w:cs="Times New Roman"/>
                <w:spacing w:val="-4"/>
                <w:sz w:val="24"/>
                <w:szCs w:val="24"/>
              </w:rPr>
            </w:pPr>
            <w:r>
              <w:rPr>
                <w:rFonts w:ascii="Times New Roman" w:hAnsi="Times New Roman" w:cs="Times New Roman"/>
                <w:spacing w:val="-4"/>
                <w:sz w:val="24"/>
                <w:szCs w:val="24"/>
              </w:rPr>
              <w:t>中心联系人</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联系电话</w:t>
            </w:r>
          </w:p>
        </w:tc>
        <w:tc>
          <w:tcPr>
            <w:tcW w:w="1671"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电子邮箱</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传真</w:t>
            </w:r>
          </w:p>
        </w:tc>
        <w:tc>
          <w:tcPr>
            <w:tcW w:w="1671"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4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企业网址</w:t>
            </w:r>
          </w:p>
        </w:tc>
        <w:tc>
          <w:tcPr>
            <w:tcW w:w="2778"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4"/>
                <w:szCs w:val="24"/>
              </w:rPr>
            </w:pPr>
          </w:p>
        </w:tc>
        <w:tc>
          <w:tcPr>
            <w:tcW w:w="195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4"/>
                <w:szCs w:val="24"/>
              </w:rPr>
            </w:pPr>
            <w:r>
              <w:rPr>
                <w:rFonts w:ascii="Times New Roman" w:hAnsi="Times New Roman" w:cs="Times New Roman"/>
                <w:sz w:val="24"/>
                <w:szCs w:val="24"/>
              </w:rPr>
              <w:t>报告年度</w:t>
            </w:r>
          </w:p>
        </w:tc>
        <w:tc>
          <w:tcPr>
            <w:tcW w:w="1671" w:type="dxa"/>
            <w:tcBorders>
              <w:top w:val="single" w:color="auto" w:sz="4" w:space="0"/>
              <w:left w:val="single" w:color="auto" w:sz="4" w:space="0"/>
              <w:bottom w:val="single" w:color="auto" w:sz="4" w:space="0"/>
              <w:right w:val="single" w:color="auto" w:sz="4" w:space="0"/>
            </w:tcBorders>
          </w:tcPr>
          <w:p>
            <w:pPr>
              <w:wordWrap w:val="0"/>
              <w:jc w:val="right"/>
              <w:rPr>
                <w:rFonts w:ascii="Times New Roman" w:hAnsi="Times New Roman" w:cs="Times New Roman"/>
                <w:sz w:val="24"/>
                <w:szCs w:val="24"/>
              </w:rPr>
            </w:pPr>
            <w:r>
              <w:rPr>
                <w:rFonts w:ascii="Times New Roman" w:hAnsi="Times New Roman" w:cs="Times New Roman"/>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序号</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定量数据名称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单位</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数据值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营业收入</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研究与试验发展经费支出</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研究与试验发展人员数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人</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4</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企业职工总数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人</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7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5</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技术中心高级专家人数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人</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r>
              <w:rPr>
                <w:rFonts w:ascii="Times New Roman" w:hAnsi="Times New Roman" w:cs="Times New Roman"/>
                <w:sz w:val="24"/>
                <w:szCs w:val="24"/>
              </w:rPr>
              <w:t>技术中心博士人数</w:t>
            </w:r>
          </w:p>
        </w:tc>
        <w:tc>
          <w:tcPr>
            <w:tcW w:w="19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人</w:t>
            </w:r>
          </w:p>
        </w:tc>
        <w:tc>
          <w:tcPr>
            <w:tcW w:w="1671"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pacing w:val="-14"/>
                <w:sz w:val="24"/>
                <w:szCs w:val="24"/>
              </w:rPr>
            </w:pPr>
            <w:r>
              <w:rPr>
                <w:rFonts w:ascii="Times New Roman" w:hAnsi="Times New Roman" w:cs="Times New Roman"/>
                <w:spacing w:val="-14"/>
                <w:sz w:val="24"/>
                <w:szCs w:val="24"/>
              </w:rPr>
              <w:t>来技术中心从事研发工作的外部专家人数</w:t>
            </w:r>
          </w:p>
        </w:tc>
        <w:tc>
          <w:tcPr>
            <w:tcW w:w="19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人月</w:t>
            </w:r>
          </w:p>
        </w:tc>
        <w:tc>
          <w:tcPr>
            <w:tcW w:w="1671"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8</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企业全部研发项目数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p>
        </w:tc>
        <w:tc>
          <w:tcPr>
            <w:tcW w:w="4302" w:type="dxa"/>
            <w:gridSpan w:val="2"/>
            <w:tcBorders>
              <w:top w:val="single" w:color="auto" w:sz="4" w:space="0"/>
              <w:left w:val="single" w:color="auto" w:sz="4" w:space="0"/>
              <w:bottom w:val="single" w:color="auto" w:sz="4" w:space="0"/>
              <w:right w:val="single" w:color="auto" w:sz="4" w:space="0"/>
            </w:tcBorders>
            <w:vAlign w:val="center"/>
          </w:tcPr>
          <w:p>
            <w:pPr>
              <w:ind w:firstLine="480" w:firstLineChars="200"/>
              <w:rPr>
                <w:rFonts w:ascii="Times New Roman" w:hAnsi="Times New Roman" w:cs="Times New Roman"/>
                <w:sz w:val="24"/>
                <w:szCs w:val="24"/>
              </w:rPr>
            </w:pPr>
            <w:r>
              <w:rPr>
                <w:rFonts w:ascii="Times New Roman" w:hAnsi="Times New Roman" w:cs="Times New Roman"/>
                <w:sz w:val="24"/>
                <w:szCs w:val="24"/>
              </w:rPr>
              <w:t>其中：基础研究与应用研究项目数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p>
        </w:tc>
        <w:tc>
          <w:tcPr>
            <w:tcW w:w="4302" w:type="dxa"/>
            <w:gridSpan w:val="2"/>
            <w:tcBorders>
              <w:top w:val="single" w:color="auto" w:sz="4" w:space="0"/>
              <w:left w:val="single" w:color="auto" w:sz="4" w:space="0"/>
              <w:bottom w:val="single" w:color="auto" w:sz="4" w:space="0"/>
              <w:right w:val="single" w:color="auto" w:sz="4" w:space="0"/>
            </w:tcBorders>
            <w:vAlign w:val="center"/>
          </w:tcPr>
          <w:p>
            <w:pPr>
              <w:ind w:firstLine="480" w:firstLineChars="200"/>
              <w:rPr>
                <w:rFonts w:ascii="Times New Roman" w:hAnsi="Times New Roman" w:cs="Times New Roman"/>
                <w:sz w:val="24"/>
                <w:szCs w:val="24"/>
              </w:rPr>
            </w:pPr>
            <w:r>
              <w:rPr>
                <w:rFonts w:ascii="Times New Roman" w:hAnsi="Times New Roman" w:cs="Times New Roman"/>
                <w:sz w:val="24"/>
                <w:szCs w:val="24"/>
              </w:rPr>
              <w:t>其中：产学研合作项目数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9</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国家级研发平台数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个</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10</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省级研发平台数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个</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rPr>
            </w:pPr>
            <w:r>
              <w:rPr>
                <w:rFonts w:ascii="Times New Roman" w:hAnsi="Times New Roman" w:cs="Times New Roman"/>
                <w:sz w:val="24"/>
                <w:szCs w:val="24"/>
              </w:rPr>
              <w:t>通过认证的检测机构、实验室等数量</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个</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12</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企业技术开发仪器设备原值</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13</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企业拥有的全部有效专利数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p>
        </w:tc>
        <w:tc>
          <w:tcPr>
            <w:tcW w:w="4302" w:type="dxa"/>
            <w:gridSpan w:val="2"/>
            <w:tcBorders>
              <w:top w:val="single" w:color="auto" w:sz="4" w:space="0"/>
              <w:left w:val="single" w:color="auto" w:sz="4" w:space="0"/>
              <w:bottom w:val="single" w:color="auto" w:sz="4" w:space="0"/>
              <w:right w:val="single" w:color="auto" w:sz="4" w:space="0"/>
            </w:tcBorders>
            <w:vAlign w:val="center"/>
          </w:tcPr>
          <w:p>
            <w:pPr>
              <w:ind w:firstLine="480" w:firstLineChars="200"/>
              <w:rPr>
                <w:rFonts w:ascii="Times New Roman" w:hAnsi="Times New Roman" w:cs="Times New Roman"/>
                <w:sz w:val="24"/>
                <w:szCs w:val="24"/>
              </w:rPr>
            </w:pPr>
            <w:r>
              <w:rPr>
                <w:rFonts w:ascii="Times New Roman" w:hAnsi="Times New Roman" w:cs="Times New Roman"/>
                <w:sz w:val="24"/>
                <w:szCs w:val="24"/>
              </w:rPr>
              <w:t>其中：有效发明专利数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14</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当年被受理的专利申请数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p>
        </w:tc>
        <w:tc>
          <w:tcPr>
            <w:tcW w:w="4302" w:type="dxa"/>
            <w:gridSpan w:val="2"/>
            <w:tcBorders>
              <w:top w:val="single" w:color="auto" w:sz="4" w:space="0"/>
              <w:left w:val="single" w:color="auto" w:sz="4" w:space="0"/>
              <w:bottom w:val="single" w:color="auto" w:sz="4" w:space="0"/>
              <w:right w:val="single" w:color="auto" w:sz="4" w:space="0"/>
            </w:tcBorders>
            <w:vAlign w:val="center"/>
          </w:tcPr>
          <w:p>
            <w:pPr>
              <w:ind w:firstLine="480" w:firstLineChars="200"/>
              <w:rPr>
                <w:rFonts w:ascii="Times New Roman" w:hAnsi="Times New Roman" w:cs="Times New Roman"/>
                <w:sz w:val="24"/>
                <w:szCs w:val="24"/>
              </w:rPr>
            </w:pPr>
            <w:r>
              <w:rPr>
                <w:rFonts w:ascii="Times New Roman" w:hAnsi="Times New Roman" w:cs="Times New Roman"/>
                <w:sz w:val="24"/>
                <w:szCs w:val="24"/>
              </w:rPr>
              <w:t>其中：</w:t>
            </w:r>
            <w:r>
              <w:rPr>
                <w:rFonts w:ascii="Times New Roman" w:hAnsi="Times New Roman" w:cs="Times New Roman"/>
                <w:spacing w:val="-16"/>
                <w:sz w:val="24"/>
                <w:szCs w:val="24"/>
              </w:rPr>
              <w:t>当年被受理的发明专利申请数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15</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r>
              <w:rPr>
                <w:rFonts w:ascii="Times New Roman" w:hAnsi="Times New Roman" w:cs="Times New Roman"/>
                <w:sz w:val="24"/>
                <w:szCs w:val="24"/>
              </w:rPr>
              <w:t>最近三年主持和参加制定的国际、国家、行业、地方标准数</w:t>
            </w:r>
          </w:p>
        </w:tc>
        <w:tc>
          <w:tcPr>
            <w:tcW w:w="19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16</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新产品销售收入</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17</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新产品销售利润</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18</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利润总额</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万元</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19</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r>
              <w:rPr>
                <w:rFonts w:ascii="Times New Roman" w:hAnsi="Times New Roman" w:cs="Times New Roman"/>
                <w:sz w:val="24"/>
                <w:szCs w:val="24"/>
              </w:rPr>
              <w:t>最近三年获国家、部委、省自然科学、技术发明、科技进步奖等奖励项目数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20</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s="Times New Roman"/>
                <w:sz w:val="24"/>
                <w:szCs w:val="24"/>
              </w:rPr>
            </w:pPr>
            <w:r>
              <w:rPr>
                <w:rFonts w:ascii="Times New Roman" w:hAnsi="Times New Roman" w:cs="Times New Roman"/>
                <w:sz w:val="24"/>
                <w:szCs w:val="24"/>
              </w:rPr>
              <w:t>最近三年获得首台（套）装备、首批次新材料、首版次软件等新技术新产品数量</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21</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技术中心与其他组织合办开发机构数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个</w:t>
            </w:r>
          </w:p>
        </w:tc>
        <w:tc>
          <w:tcPr>
            <w:tcW w:w="167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22</w:t>
            </w:r>
          </w:p>
        </w:tc>
        <w:tc>
          <w:tcPr>
            <w:tcW w:w="430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4"/>
                <w:szCs w:val="24"/>
              </w:rPr>
            </w:pPr>
            <w:r>
              <w:rPr>
                <w:rFonts w:ascii="Times New Roman" w:hAnsi="Times New Roman" w:cs="Times New Roman"/>
                <w:sz w:val="24"/>
                <w:szCs w:val="24"/>
              </w:rPr>
              <w:t>当年完成的新产品新技术新工艺开发项目数</w:t>
            </w:r>
          </w:p>
        </w:tc>
        <w:tc>
          <w:tcPr>
            <w:tcW w:w="19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项</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 w:val="24"/>
                <w:szCs w:val="24"/>
              </w:rPr>
            </w:pPr>
          </w:p>
        </w:tc>
      </w:tr>
    </w:tbl>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填写说明：</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1.企业名称：参评企业需在此表上加盖公章，填写企业名称需与企业公章一致。</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所属行业及统计行业代码：对照《国民经济行业分类与代码（GB/T4754-2017）》，所属行业填写企业主营业务对应的行业名称，统计行业代码对应统计“大类”（二位码）编号，如主营业务为农副食品加工业的企业，所属行业填写“农副食品加工业”，统计行业代码填写“13”。</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3.所属重点产业集群，按照以下产业集群选其一填写。</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绿色石化及精细化工产业集群（2）航空航天装备产业集群（3）菱镁精深加工及特色资源产业集群（4）船舶与海工装备产业集群（5）工业母机产业集群（6）机器人及智能制造产业集群（7）高品质钢铁材料产业集群（8）汽车</w:t>
      </w:r>
      <w:r>
        <w:rPr>
          <w:rFonts w:ascii="Times New Roman" w:hAnsi="Times New Roman" w:eastAsia="仿宋_GB2312" w:cs="Times New Roman"/>
          <w:spacing w:val="-10"/>
          <w:w w:val="98"/>
          <w:sz w:val="32"/>
          <w:szCs w:val="32"/>
        </w:rPr>
        <w:t>及零部件产业集群（9）集成电路与电子元器件产业集群（10）生</w:t>
      </w:r>
      <w:r>
        <w:rPr>
          <w:rFonts w:ascii="Times New Roman" w:hAnsi="Times New Roman" w:eastAsia="仿宋_GB2312" w:cs="Times New Roman"/>
          <w:sz w:val="32"/>
          <w:szCs w:val="32"/>
        </w:rPr>
        <w:t>物医药和先进医疗装备产业集群（11）电力装备和新能源产业集群（12）工程机械与高端重型装备产业集群（13）人工智能及新一代信息技术产业集群（14）农产品生产与精深加工产业集群（15）先进有色金属材料产业集群（16）轨道交通装备产业集群（17）核工业装备产业集群（18）节能环保及废弃资源综合利用产业集群（19）现代轻工纺织产业集群（20）仪器仪表产业集群（21）先进生产性服务业产业集群（22）未来产业集群</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不属于以上产业集群请填“无”。如属于精细化工产业集群，填写“（1）精细化工”。</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4.所属战略性新兴产业参照《</w:t>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HYPERLINK "https://www.baidu.com/link?url=qMZjB-hTXRl2yeG2k3bVHtoxui5jqfZSzpF2243Okjy5Fqq6jjmnPmgmtjSH2WWzAsnmYm8kcFSvZInuBxYYRrC8KgAzB_Vbhm5WIU-lCFK&amp;wd=&amp;eqid=b54b3d570000670f000000026a0bc40d" \t "https://www.baidu.com/_blank"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工业战略性新兴产业分类目录（2023）》，按照以下方向选其一填写。</w:t>
      </w:r>
    </w:p>
    <w:p>
      <w:pPr>
        <w:tabs>
          <w:tab w:val="left" w:pos="1260"/>
        </w:tabs>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（1）新一代信息技术产业（2）高端装备制造产业（3）新材料产业（4）生物产业（5）新能源汽车产业（6）新能源产业（7）节能环保产业（8）航空航天产业（9）海洋装备产业。</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不属于战略性新兴产业请填“不属于”。</w:t>
      </w:r>
    </w:p>
    <w:p>
      <w:pPr>
        <w:adjustRightInd w:val="0"/>
        <w:snapToGrid w:val="0"/>
        <w:spacing w:line="62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t xml:space="preserve">    5.所属未来产业按照以下方向选其一填写。</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（1）未来制造（2）未来信息（3）未来材料（4）未来能源（5）未来空间（6）未来健康。</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不属于未来产业请填“不属于”。</w:t>
      </w:r>
    </w:p>
    <w:p>
      <w:pPr>
        <w:numPr>
          <w:ilvl w:val="255"/>
          <w:numId w:val="0"/>
        </w:num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报告年度：指评价表中各项指标数据的统计年度，一般为填报评价表的上一年度，统计时间范围为该年度的1月1日至12月31日。如无特殊指明，表中所有指标的填报时间范围均为报告年度。表中各项数据须据实填写，不得空缺；确无相关数据的，按零值填写。</w:t>
      </w:r>
    </w:p>
    <w:p>
      <w:pPr>
        <w:adjustRightInd w:val="0"/>
        <w:snapToGrid w:val="0"/>
        <w:spacing w:line="6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二、需提供的附表及证明材料</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napToGrid w:val="0"/>
          <w:sz w:val="32"/>
          <w:szCs w:val="32"/>
        </w:rPr>
        <w:t>1.企业对报送资料的真实性、完整性承诺。</w:t>
      </w:r>
    </w:p>
    <w:p>
      <w:pPr>
        <w:adjustRightInd w:val="0"/>
        <w:snapToGrid w:val="0"/>
        <w:spacing w:line="62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2.相关统计和财务报表。相关统计报表主要包括：规模以上工业法人单位研发项目情况（107-1表）、规模以上工业法人单位研发活动及相关情况（107-2表）、企业从业人员及工资总额表（102表）。相关财务报表主要包括，经社会中介机构审计的企业资产负债表、利润表、现金流量表。大型企业集团应将与企业主营业务相关的全部下属企业（包括分公司、子公司和控股公司，不含参股企业）的107-1表、107-2表、102表、资产负债表、利润表、现金流量表等进行合并填报。</w:t>
      </w:r>
    </w:p>
    <w:p>
      <w:pPr>
        <w:adjustRightInd w:val="0"/>
        <w:snapToGrid w:val="0"/>
        <w:spacing w:line="62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3.附表1-12及附件材料。（请将证明材料分别附在对应的附表后）</w:t>
      </w:r>
    </w:p>
    <w:p>
      <w:pPr>
        <w:widowControl/>
        <w:jc w:val="left"/>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br w:type="page"/>
      </w:r>
    </w:p>
    <w:p>
      <w:pPr>
        <w:jc w:val="center"/>
        <w:outlineLvl w:val="3"/>
        <w:rPr>
          <w:rFonts w:ascii="Times New Roman" w:hAnsi="Times New Roman" w:eastAsia="黑体" w:cs="Times New Roman"/>
          <w:bCs/>
          <w:sz w:val="30"/>
          <w:szCs w:val="30"/>
        </w:rPr>
      </w:pPr>
      <w:bookmarkStart w:id="0" w:name="_Toc466639359"/>
      <w:r>
        <w:rPr>
          <w:rFonts w:ascii="Times New Roman" w:hAnsi="Times New Roman" w:eastAsia="黑体" w:cs="Times New Roman"/>
          <w:bCs/>
          <w:kern w:val="0"/>
          <w:sz w:val="30"/>
          <w:szCs w:val="30"/>
        </w:rPr>
        <w:t>附表1：评价数据统计范围表</w:t>
      </w:r>
      <w:bookmarkEnd w:id="0"/>
    </w:p>
    <w:tbl>
      <w:tblPr>
        <w:tblStyle w:val="13"/>
        <w:tblW w:w="9073" w:type="dxa"/>
        <w:jc w:val="center"/>
        <w:tblInd w:w="0" w:type="dxa"/>
        <w:tblLayout w:type="fixed"/>
        <w:tblCellMar>
          <w:top w:w="0" w:type="dxa"/>
          <w:left w:w="108" w:type="dxa"/>
          <w:bottom w:w="0" w:type="dxa"/>
          <w:right w:w="108" w:type="dxa"/>
        </w:tblCellMar>
      </w:tblPr>
      <w:tblGrid>
        <w:gridCol w:w="1080"/>
        <w:gridCol w:w="3760"/>
        <w:gridCol w:w="2560"/>
        <w:gridCol w:w="1673"/>
      </w:tblGrid>
      <w:tr>
        <w:tblPrEx>
          <w:tblLayout w:type="fixed"/>
          <w:tblCellMar>
            <w:top w:w="0" w:type="dxa"/>
            <w:left w:w="108" w:type="dxa"/>
            <w:bottom w:w="0" w:type="dxa"/>
            <w:right w:w="108" w:type="dxa"/>
          </w:tblCellMar>
        </w:tblPrEx>
        <w:trPr>
          <w:trHeight w:val="454" w:hRule="exact"/>
          <w:jc w:val="center"/>
        </w:trPr>
        <w:tc>
          <w:tcPr>
            <w:tcW w:w="4840"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企业技术中心所在企业名称</w:t>
            </w:r>
          </w:p>
        </w:tc>
        <w:tc>
          <w:tcPr>
            <w:tcW w:w="4233" w:type="dxa"/>
            <w:gridSpan w:val="2"/>
            <w:tcBorders>
              <w:top w:val="single" w:color="auto" w:sz="4" w:space="0"/>
              <w:left w:val="nil"/>
              <w:bottom w:val="single" w:color="auto" w:sz="4" w:space="0"/>
              <w:right w:val="single" w:color="000000" w:sz="4" w:space="0"/>
            </w:tcBorders>
            <w:vAlign w:val="center"/>
          </w:tcPr>
          <w:p>
            <w:pPr>
              <w:widowControl/>
              <w:jc w:val="center"/>
              <w:rPr>
                <w:rFonts w:ascii="Times New Roman" w:hAnsi="Times New Roman" w:eastAsia="仿宋_GB2312" w:cs="Times New Roman"/>
                <w:sz w:val="24"/>
              </w:rPr>
            </w:pP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编号</w:t>
            </w:r>
          </w:p>
        </w:tc>
        <w:tc>
          <w:tcPr>
            <w:tcW w:w="376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下属企业名称</w:t>
            </w:r>
          </w:p>
        </w:tc>
        <w:tc>
          <w:tcPr>
            <w:tcW w:w="256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所在地（或注册地）</w:t>
            </w:r>
          </w:p>
        </w:tc>
        <w:tc>
          <w:tcPr>
            <w:tcW w:w="1673"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隶属关系</w:t>
            </w: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37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25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167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37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25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167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37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25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167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n</w:t>
            </w:r>
          </w:p>
        </w:tc>
        <w:tc>
          <w:tcPr>
            <w:tcW w:w="37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25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c>
          <w:tcPr>
            <w:tcW w:w="167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　</w:t>
            </w:r>
          </w:p>
        </w:tc>
      </w:tr>
      <w:tr>
        <w:tblPrEx>
          <w:tblLayout w:type="fixed"/>
          <w:tblCellMar>
            <w:top w:w="0" w:type="dxa"/>
            <w:left w:w="108" w:type="dxa"/>
            <w:bottom w:w="0" w:type="dxa"/>
            <w:right w:w="108" w:type="dxa"/>
          </w:tblCellMar>
        </w:tblPrEx>
        <w:trPr>
          <w:trHeight w:val="20" w:hRule="atLeast"/>
          <w:jc w:val="center"/>
        </w:trPr>
        <w:tc>
          <w:tcPr>
            <w:tcW w:w="9073" w:type="dxa"/>
            <w:gridSpan w:val="4"/>
            <w:tcBorders>
              <w:top w:val="single" w:color="auto" w:sz="4" w:space="0"/>
              <w:left w:val="single" w:color="auto" w:sz="4" w:space="0"/>
              <w:bottom w:val="single" w:color="auto" w:sz="4" w:space="0"/>
              <w:right w:val="single" w:color="auto" w:sz="4" w:space="0"/>
            </w:tcBorders>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1.企业名称：填写技术中心所在企业的名称，应与企业加盖的公章一致。</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2.所在地：下属企业是法人的，填写注册地；下属企业为非法人的，填写经营所在地；境内下属企业地点填写至地级市，境外下属企业所在地填写至所在国家。</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3.隶属关系指下属企业与技术中心所在企业之间隶属关系，应按相应的分类代码填写，具体的分类及代码是：1.分公司；2.子公司；3.控股公司。</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4.参股企业不纳入统计范围。</w:t>
            </w:r>
          </w:p>
        </w:tc>
      </w:tr>
    </w:tbl>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附表2：研究开发费用情况归集表</w:t>
      </w:r>
    </w:p>
    <w:tbl>
      <w:tblPr>
        <w:tblStyle w:val="13"/>
        <w:tblW w:w="8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0"/>
        <w:gridCol w:w="1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研究开发费用情况</w:t>
            </w:r>
          </w:p>
        </w:tc>
        <w:tc>
          <w:tcPr>
            <w:tcW w:w="1480"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1.人员人工费用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2.直接投入费用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3.折旧费用与长期待摊费用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4.无形资产摊销费用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5.设计费用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6.装备调试费用与试验费用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7.委托外部研究开发费用</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8.其他费用</w:t>
            </w:r>
          </w:p>
        </w:tc>
        <w:tc>
          <w:tcPr>
            <w:tcW w:w="1480" w:type="dxa"/>
            <w:vAlign w:val="center"/>
          </w:tcPr>
          <w:p>
            <w:pPr>
              <w:widowControl/>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40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合计：</w:t>
            </w:r>
          </w:p>
        </w:tc>
        <w:tc>
          <w:tcPr>
            <w:tcW w:w="1480" w:type="dxa"/>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8880" w:type="dxa"/>
            <w:gridSpan w:val="2"/>
          </w:tcPr>
          <w:p>
            <w:pPr>
              <w:widowControl/>
              <w:spacing w:line="3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3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1.此表各项内容应与企业向统计部门报送的“企业研究开发活动及相关情况”（107-2表）一致。</w:t>
            </w:r>
          </w:p>
          <w:p>
            <w:pPr>
              <w:widowControl/>
              <w:spacing w:line="3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2.技术中心所在企业的分公司、子公司、控股公司合并填报，参股企业不纳入统计范围。</w:t>
            </w:r>
          </w:p>
        </w:tc>
      </w:tr>
    </w:tbl>
    <w:p>
      <w:pPr>
        <w:jc w:val="center"/>
        <w:outlineLvl w:val="3"/>
        <w:rPr>
          <w:rFonts w:ascii="Times New Roman" w:hAnsi="Times New Roman" w:eastAsia="黑体" w:cs="Times New Roman"/>
          <w:bCs/>
          <w:kern w:val="0"/>
          <w:sz w:val="30"/>
          <w:szCs w:val="30"/>
        </w:rPr>
      </w:pPr>
      <w:bookmarkStart w:id="1" w:name="_Toc466639361"/>
      <w:r>
        <w:rPr>
          <w:rFonts w:ascii="Times New Roman" w:hAnsi="Times New Roman" w:eastAsia="黑体" w:cs="Times New Roman"/>
          <w:bCs/>
          <w:kern w:val="0"/>
          <w:sz w:val="30"/>
          <w:szCs w:val="30"/>
        </w:rPr>
        <w:t>附表3：技术中心高级专家和博士信息表</w:t>
      </w:r>
      <w:bookmarkEnd w:id="1"/>
    </w:p>
    <w:tbl>
      <w:tblPr>
        <w:tblStyle w:val="13"/>
        <w:tblW w:w="92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1134"/>
        <w:gridCol w:w="1134"/>
        <w:gridCol w:w="1134"/>
        <w:gridCol w:w="1134"/>
        <w:gridCol w:w="850"/>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序号</w:t>
            </w:r>
          </w:p>
        </w:tc>
        <w:tc>
          <w:tcPr>
            <w:tcW w:w="851"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姓名</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出生年月</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所在部门</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职称职务</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技术领域</w:t>
            </w:r>
          </w:p>
        </w:tc>
        <w:tc>
          <w:tcPr>
            <w:tcW w:w="850"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学历</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专家类型</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851"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850"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851"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850"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sz w:val="24"/>
              </w:rPr>
              <w:t>…</w:t>
            </w:r>
          </w:p>
        </w:tc>
        <w:tc>
          <w:tcPr>
            <w:tcW w:w="851"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850"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sz w:val="24"/>
              </w:rPr>
              <w:t>n</w:t>
            </w:r>
          </w:p>
        </w:tc>
        <w:tc>
          <w:tcPr>
            <w:tcW w:w="851"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850"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c>
          <w:tcPr>
            <w:tcW w:w="1134"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214" w:type="dxa"/>
            <w:gridSpan w:val="9"/>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1.“出生年月”为6位编码，其中前4位为年份，后2位为月份（1月至9月必须前补0）。</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2.“所在部门”指企业技术中心下属部门或分支机构名称。</w:t>
            </w:r>
          </w:p>
          <w:p>
            <w:pPr>
              <w:widowControl/>
              <w:spacing w:line="480" w:lineRule="exact"/>
              <w:jc w:val="left"/>
              <w:rPr>
                <w:rFonts w:ascii="Times New Roman" w:hAnsi="Times New Roman" w:eastAsia="仿宋_GB2312" w:cs="Times New Roman"/>
              </w:rPr>
            </w:pPr>
            <w:r>
              <w:rPr>
                <w:rFonts w:ascii="Times New Roman" w:hAnsi="Times New Roman" w:eastAsia="仿宋_GB2312" w:cs="Times New Roman"/>
                <w:kern w:val="0"/>
                <w:sz w:val="24"/>
              </w:rPr>
              <w:t>3.“专家类型”应按相应的分类代码填写，具体的分类及代码是：1.国家有突出贡献的专家或享受国家专项津贴的专家；2.省（部）有突出贡献的专家或享受省（部）专项津贴的专家；3.博士；4.其他类型专家（需具体说明）。拥有博士学位的技术中心高级专家，不再统计博士人数。</w:t>
            </w:r>
          </w:p>
          <w:p>
            <w:pPr>
              <w:widowControl/>
              <w:spacing w:line="480" w:lineRule="exact"/>
              <w:jc w:val="left"/>
              <w:rPr>
                <w:rFonts w:ascii="Times New Roman" w:hAnsi="Times New Roman" w:cs="Times New Roman"/>
              </w:rPr>
            </w:pPr>
            <w:r>
              <w:rPr>
                <w:rFonts w:ascii="Times New Roman" w:hAnsi="Times New Roman" w:eastAsia="仿宋_GB2312" w:cs="Times New Roman"/>
                <w:kern w:val="0"/>
                <w:sz w:val="24"/>
              </w:rPr>
              <w:t>5.联系电话应为专家本人常用电话。</w:t>
            </w:r>
          </w:p>
        </w:tc>
      </w:tr>
    </w:tbl>
    <w:p>
      <w:pPr>
        <w:widowControl/>
        <w:spacing w:line="480" w:lineRule="exact"/>
        <w:jc w:val="left"/>
        <w:rPr>
          <w:rFonts w:ascii="Times New Roman" w:hAnsi="Times New Roman" w:eastAsia="仿宋_GB2312" w:cs="Times New Roman"/>
          <w:b/>
          <w:bCs/>
          <w:kern w:val="0"/>
          <w:sz w:val="24"/>
        </w:rPr>
      </w:pPr>
    </w:p>
    <w:p>
      <w:pPr>
        <w:widowControl/>
        <w:spacing w:line="480" w:lineRule="exact"/>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附表3证明材料：专家提供证书或政府批准的公告等证明材料复印件。</w:t>
      </w:r>
    </w:p>
    <w:p>
      <w:pPr>
        <w:pStyle w:val="6"/>
        <w:rPr>
          <w:rFonts w:eastAsia="仿宋_GB2312"/>
          <w:b/>
          <w:bCs/>
          <w:kern w:val="0"/>
        </w:rPr>
      </w:pPr>
      <w:r>
        <w:rPr>
          <w:rFonts w:eastAsia="仿宋_GB2312"/>
          <w:b/>
          <w:bCs/>
          <w:kern w:val="0"/>
        </w:rPr>
        <w:t>（扫描件粘贴处）</w:t>
      </w:r>
    </w:p>
    <w:p>
      <w:pPr>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附表4：技术中心外部专家信息表</w:t>
      </w:r>
    </w:p>
    <w:tbl>
      <w:tblPr>
        <w:tblStyle w:val="13"/>
        <w:tblW w:w="91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51"/>
        <w:gridCol w:w="1134"/>
        <w:gridCol w:w="1134"/>
        <w:gridCol w:w="1134"/>
        <w:gridCol w:w="1134"/>
        <w:gridCol w:w="709"/>
        <w:gridCol w:w="132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exact"/>
          <w:jc w:val="center"/>
        </w:trPr>
        <w:tc>
          <w:tcPr>
            <w:tcW w:w="709"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序号</w:t>
            </w:r>
          </w:p>
        </w:tc>
        <w:tc>
          <w:tcPr>
            <w:tcW w:w="751"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姓名</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出生年月</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工作单位</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职称职务</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技术领域</w:t>
            </w:r>
          </w:p>
        </w:tc>
        <w:tc>
          <w:tcPr>
            <w:tcW w:w="709"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学历</w:t>
            </w:r>
          </w:p>
        </w:tc>
        <w:tc>
          <w:tcPr>
            <w:tcW w:w="1325"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工作时间</w:t>
            </w:r>
          </w:p>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（人月）</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center"/>
        </w:trPr>
        <w:tc>
          <w:tcPr>
            <w:tcW w:w="709"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751"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709" w:type="dxa"/>
            <w:vAlign w:val="center"/>
          </w:tcPr>
          <w:p>
            <w:pPr>
              <w:widowControl/>
              <w:jc w:val="center"/>
              <w:rPr>
                <w:rFonts w:ascii="Times New Roman" w:hAnsi="Times New Roman" w:eastAsia="仿宋_GB2312" w:cs="Times New Roman"/>
                <w:sz w:val="24"/>
              </w:rPr>
            </w:pPr>
          </w:p>
        </w:tc>
        <w:tc>
          <w:tcPr>
            <w:tcW w:w="132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center"/>
        </w:trPr>
        <w:tc>
          <w:tcPr>
            <w:tcW w:w="709"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751"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709" w:type="dxa"/>
            <w:vAlign w:val="center"/>
          </w:tcPr>
          <w:p>
            <w:pPr>
              <w:widowControl/>
              <w:jc w:val="center"/>
              <w:rPr>
                <w:rFonts w:ascii="Times New Roman" w:hAnsi="Times New Roman" w:eastAsia="仿宋_GB2312" w:cs="Times New Roman"/>
                <w:sz w:val="24"/>
              </w:rPr>
            </w:pPr>
          </w:p>
        </w:tc>
        <w:tc>
          <w:tcPr>
            <w:tcW w:w="132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center"/>
        </w:trPr>
        <w:tc>
          <w:tcPr>
            <w:tcW w:w="709"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751"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709" w:type="dxa"/>
            <w:vAlign w:val="center"/>
          </w:tcPr>
          <w:p>
            <w:pPr>
              <w:widowControl/>
              <w:jc w:val="center"/>
              <w:rPr>
                <w:rFonts w:ascii="Times New Roman" w:hAnsi="Times New Roman" w:eastAsia="仿宋_GB2312" w:cs="Times New Roman"/>
                <w:sz w:val="24"/>
              </w:rPr>
            </w:pPr>
          </w:p>
        </w:tc>
        <w:tc>
          <w:tcPr>
            <w:tcW w:w="132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center"/>
        </w:trPr>
        <w:tc>
          <w:tcPr>
            <w:tcW w:w="709"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n</w:t>
            </w:r>
          </w:p>
        </w:tc>
        <w:tc>
          <w:tcPr>
            <w:tcW w:w="751"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709" w:type="dxa"/>
            <w:vAlign w:val="center"/>
          </w:tcPr>
          <w:p>
            <w:pPr>
              <w:widowControl/>
              <w:jc w:val="center"/>
              <w:rPr>
                <w:rFonts w:ascii="Times New Roman" w:hAnsi="Times New Roman" w:eastAsia="仿宋_GB2312" w:cs="Times New Roman"/>
                <w:sz w:val="24"/>
              </w:rPr>
            </w:pPr>
          </w:p>
        </w:tc>
        <w:tc>
          <w:tcPr>
            <w:tcW w:w="132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center"/>
        </w:trPr>
        <w:tc>
          <w:tcPr>
            <w:tcW w:w="6705" w:type="dxa"/>
            <w:gridSpan w:val="7"/>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外部专家来企业工作时间合计（人月）</w:t>
            </w:r>
          </w:p>
        </w:tc>
        <w:tc>
          <w:tcPr>
            <w:tcW w:w="2459" w:type="dxa"/>
            <w:gridSpan w:val="2"/>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164" w:type="dxa"/>
            <w:gridSpan w:val="9"/>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1.“出生年月”为6位编码，其中前4位为年份，后2位为月份（1月至9月必须前补0）。</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2.“工作单位”指外部专家所属原工作单位名称。</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3.“工作时间”指外部专家在技术中心开展技术创新相关研究咨询工作的时间合计，最小统计单位为“0.5人月”，1人月为1人工作22个工作日。</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4.联系电话应为专家本人常用电话。</w:t>
            </w:r>
          </w:p>
        </w:tc>
      </w:tr>
    </w:tbl>
    <w:p>
      <w:pPr>
        <w:widowControl/>
        <w:spacing w:line="480" w:lineRule="exact"/>
        <w:jc w:val="left"/>
        <w:rPr>
          <w:rFonts w:ascii="Times New Roman" w:hAnsi="Times New Roman" w:eastAsia="仿宋_GB2312" w:cs="Times New Roman"/>
          <w:b/>
          <w:bCs/>
          <w:kern w:val="0"/>
          <w:sz w:val="24"/>
        </w:rPr>
      </w:pPr>
      <w:bookmarkStart w:id="2" w:name="_Toc466639363"/>
    </w:p>
    <w:p>
      <w:pPr>
        <w:widowControl/>
        <w:spacing w:line="480" w:lineRule="exact"/>
        <w:ind w:left="1928" w:hanging="1920" w:hangingChars="800"/>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附表4证明材料：</w:t>
      </w:r>
      <w:r>
        <w:rPr>
          <w:rFonts w:ascii="Times New Roman" w:hAnsi="Times New Roman" w:eastAsia="仿宋_GB2312" w:cs="Times New Roman"/>
          <w:b/>
          <w:bCs/>
          <w:spacing w:val="-12"/>
          <w:kern w:val="0"/>
          <w:sz w:val="24"/>
        </w:rPr>
        <w:t>能够证明专家技术水平的高级职称证书、博士学位证书等复印件。</w:t>
      </w:r>
    </w:p>
    <w:p>
      <w:pPr>
        <w:pStyle w:val="6"/>
        <w:rPr>
          <w:rFonts w:eastAsia="仿宋_GB2312"/>
          <w:b/>
          <w:bCs/>
          <w:kern w:val="0"/>
        </w:rPr>
      </w:pPr>
      <w:r>
        <w:rPr>
          <w:rFonts w:eastAsia="仿宋_GB2312"/>
          <w:b/>
          <w:bCs/>
          <w:kern w:val="0"/>
        </w:rPr>
        <w:t>（扫描件粘贴处）</w:t>
      </w:r>
    </w:p>
    <w:p>
      <w:pPr>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附表5：企业全部研发项目信息表</w:t>
      </w:r>
      <w:bookmarkEnd w:id="2"/>
    </w:p>
    <w:tbl>
      <w:tblPr>
        <w:tblStyle w:val="13"/>
        <w:tblW w:w="96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35"/>
        <w:gridCol w:w="1134"/>
        <w:gridCol w:w="1559"/>
        <w:gridCol w:w="1276"/>
        <w:gridCol w:w="1134"/>
        <w:gridCol w:w="1134"/>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exact"/>
          <w:jc w:val="center"/>
        </w:trPr>
        <w:tc>
          <w:tcPr>
            <w:tcW w:w="671"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序号</w:t>
            </w:r>
          </w:p>
        </w:tc>
        <w:tc>
          <w:tcPr>
            <w:tcW w:w="1135"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项目名称</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项目来源</w:t>
            </w:r>
          </w:p>
        </w:tc>
        <w:tc>
          <w:tcPr>
            <w:tcW w:w="1559"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项目开展形式</w:t>
            </w:r>
          </w:p>
        </w:tc>
        <w:tc>
          <w:tcPr>
            <w:tcW w:w="1276"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项目技术</w:t>
            </w:r>
          </w:p>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经济目标</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起始时间</w:t>
            </w:r>
          </w:p>
        </w:tc>
        <w:tc>
          <w:tcPr>
            <w:tcW w:w="1134"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完成时间</w:t>
            </w:r>
          </w:p>
        </w:tc>
        <w:tc>
          <w:tcPr>
            <w:tcW w:w="1625"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项目经费支出（万元）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71"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113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559" w:type="dxa"/>
            <w:vAlign w:val="center"/>
          </w:tcPr>
          <w:p>
            <w:pPr>
              <w:widowControl/>
              <w:jc w:val="center"/>
              <w:rPr>
                <w:rFonts w:ascii="Times New Roman" w:hAnsi="Times New Roman" w:eastAsia="仿宋_GB2312" w:cs="Times New Roman"/>
                <w:sz w:val="24"/>
              </w:rPr>
            </w:pPr>
          </w:p>
        </w:tc>
        <w:tc>
          <w:tcPr>
            <w:tcW w:w="1276"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625"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71"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113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559" w:type="dxa"/>
            <w:vAlign w:val="center"/>
          </w:tcPr>
          <w:p>
            <w:pPr>
              <w:widowControl/>
              <w:jc w:val="center"/>
              <w:rPr>
                <w:rFonts w:ascii="Times New Roman" w:hAnsi="Times New Roman" w:eastAsia="仿宋_GB2312" w:cs="Times New Roman"/>
                <w:sz w:val="24"/>
              </w:rPr>
            </w:pPr>
          </w:p>
        </w:tc>
        <w:tc>
          <w:tcPr>
            <w:tcW w:w="1276"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625"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71"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113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559" w:type="dxa"/>
            <w:vAlign w:val="center"/>
          </w:tcPr>
          <w:p>
            <w:pPr>
              <w:widowControl/>
              <w:jc w:val="center"/>
              <w:rPr>
                <w:rFonts w:ascii="Times New Roman" w:hAnsi="Times New Roman" w:eastAsia="仿宋_GB2312" w:cs="Times New Roman"/>
                <w:sz w:val="24"/>
              </w:rPr>
            </w:pPr>
          </w:p>
        </w:tc>
        <w:tc>
          <w:tcPr>
            <w:tcW w:w="1276"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625"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71"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n</w:t>
            </w:r>
          </w:p>
        </w:tc>
        <w:tc>
          <w:tcPr>
            <w:tcW w:w="1135"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559" w:type="dxa"/>
            <w:vAlign w:val="center"/>
          </w:tcPr>
          <w:p>
            <w:pPr>
              <w:widowControl/>
              <w:jc w:val="center"/>
              <w:rPr>
                <w:rFonts w:ascii="Times New Roman" w:hAnsi="Times New Roman" w:eastAsia="仿宋_GB2312" w:cs="Times New Roman"/>
                <w:sz w:val="24"/>
              </w:rPr>
            </w:pPr>
          </w:p>
        </w:tc>
        <w:tc>
          <w:tcPr>
            <w:tcW w:w="1276"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134" w:type="dxa"/>
            <w:vAlign w:val="center"/>
          </w:tcPr>
          <w:p>
            <w:pPr>
              <w:widowControl/>
              <w:jc w:val="center"/>
              <w:rPr>
                <w:rFonts w:ascii="Times New Roman" w:hAnsi="Times New Roman" w:eastAsia="仿宋_GB2312" w:cs="Times New Roman"/>
                <w:sz w:val="24"/>
              </w:rPr>
            </w:pPr>
          </w:p>
        </w:tc>
        <w:tc>
          <w:tcPr>
            <w:tcW w:w="1625"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68" w:type="dxa"/>
            <w:gridSpan w:val="8"/>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1.此表各项内容应与企业向统计部门报送的“企业研究开发项目情况”（107-1表）一致，所有项目请按照项目“起始时间”依次排列。</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2.“项目来源”按相应的分类填写代码，具体的分类及代码是：1.本企业自选项目；2.政府部门科技项目；3.其他企业（单位）委托项目；4.境外项目；5.其他项目。</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项目开展形式”按重要程度选择最主要的项目合作形式并按相应的代码填写，具体的分类与代码是：10.自主完成；21.与境内研究机构合作；22.与境内高等学校合作；23.与境内其他企业或单位合作；24.与境外机构合作；30.委托其他企业或单位；40.其他形式。</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项目技术经济目标”指项目立项时确定的技术经济目标。若一个项目有两个及以上的技术经济目标，应按重要程度选择最主要的技术经济目标填写。具体的分类与代码是：1.科学原理的探索、发现；2．技术原理的研究；3.开发全新产品；4.增加产品功能或提高性能；5.提高劳动生产率；6.减少能源消耗或提高能源使用效率；7.节约原材料；8.减少环境污染；9.其他。</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5.“起始时间”和“完成时间”为6位编码，其中前4位为年份，后2位为月份（1月至9月必须前补0）。例，项目起始时间为2020年1月，填写编码为“202001”。</w:t>
            </w:r>
          </w:p>
          <w:p>
            <w:pPr>
              <w:widowControl/>
              <w:spacing w:line="480" w:lineRule="exact"/>
              <w:jc w:val="left"/>
              <w:rPr>
                <w:rFonts w:ascii="Times New Roman" w:hAnsi="Times New Roman" w:eastAsia="仿宋_GB2312" w:cs="Times New Roman"/>
                <w:spacing w:val="-10"/>
                <w:kern w:val="0"/>
                <w:sz w:val="24"/>
              </w:rPr>
            </w:pPr>
            <w:r>
              <w:rPr>
                <w:rFonts w:ascii="Times New Roman" w:hAnsi="Times New Roman" w:eastAsia="仿宋_GB2312" w:cs="Times New Roman"/>
                <w:kern w:val="0"/>
                <w:sz w:val="24"/>
              </w:rPr>
              <w:t>6.“项目经费支出”指该项目在报告年度的经费支出；跨年项目按报告年度实际支出填写。</w:t>
            </w:r>
          </w:p>
        </w:tc>
      </w:tr>
    </w:tbl>
    <w:p>
      <w:pPr>
        <w:jc w:val="center"/>
        <w:outlineLvl w:val="3"/>
        <w:rPr>
          <w:rFonts w:ascii="Times New Roman" w:hAnsi="Times New Roman" w:eastAsia="黑体" w:cs="Times New Roman"/>
          <w:bCs/>
          <w:kern w:val="0"/>
          <w:sz w:val="30"/>
          <w:szCs w:val="30"/>
        </w:rPr>
      </w:pPr>
      <w:bookmarkStart w:id="3" w:name="_Toc466639364"/>
    </w:p>
    <w:p>
      <w:pPr>
        <w:widowControl/>
        <w:jc w:val="left"/>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附表6：企业有效发明专利信息表</w:t>
      </w:r>
      <w:bookmarkEnd w:id="3"/>
    </w:p>
    <w:tbl>
      <w:tblPr>
        <w:tblStyle w:val="13"/>
        <w:tblW w:w="95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927"/>
        <w:gridCol w:w="2126"/>
        <w:gridCol w:w="1843"/>
        <w:gridCol w:w="141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700" w:type="dxa"/>
            <w:vAlign w:val="center"/>
          </w:tcPr>
          <w:p>
            <w:pPr>
              <w:widowControl/>
              <w:jc w:val="center"/>
              <w:rPr>
                <w:rFonts w:ascii="Times New Roman" w:hAnsi="Times New Roman" w:eastAsia="仿宋_GB2312" w:cs="Times New Roman"/>
                <w:b/>
                <w:sz w:val="24"/>
              </w:rPr>
            </w:pPr>
            <w:bookmarkStart w:id="4" w:name="OLE_LINK16"/>
            <w:bookmarkStart w:id="5" w:name="OLE_LINK15"/>
            <w:r>
              <w:rPr>
                <w:rFonts w:ascii="Times New Roman" w:hAnsi="Times New Roman" w:eastAsia="仿宋_GB2312" w:cs="Times New Roman"/>
                <w:b/>
                <w:sz w:val="24"/>
              </w:rPr>
              <w:t>序号</w:t>
            </w:r>
          </w:p>
        </w:tc>
        <w:tc>
          <w:tcPr>
            <w:tcW w:w="1927"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专利名称</w:t>
            </w:r>
          </w:p>
        </w:tc>
        <w:tc>
          <w:tcPr>
            <w:tcW w:w="2126"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授权国别</w:t>
            </w:r>
          </w:p>
        </w:tc>
        <w:tc>
          <w:tcPr>
            <w:tcW w:w="1843"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专利号</w:t>
            </w:r>
          </w:p>
        </w:tc>
        <w:tc>
          <w:tcPr>
            <w:tcW w:w="1417"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专利权人</w:t>
            </w:r>
          </w:p>
        </w:tc>
        <w:tc>
          <w:tcPr>
            <w:tcW w:w="1559"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授权公告日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70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1927" w:type="dxa"/>
            <w:vAlign w:val="center"/>
          </w:tcPr>
          <w:p>
            <w:pPr>
              <w:widowControl/>
              <w:jc w:val="center"/>
              <w:rPr>
                <w:rFonts w:ascii="Times New Roman" w:hAnsi="Times New Roman" w:eastAsia="仿宋_GB2312" w:cs="Times New Roman"/>
                <w:kern w:val="0"/>
                <w:sz w:val="24"/>
              </w:rPr>
            </w:pPr>
          </w:p>
        </w:tc>
        <w:tc>
          <w:tcPr>
            <w:tcW w:w="2126" w:type="dxa"/>
            <w:vAlign w:val="center"/>
          </w:tcPr>
          <w:p>
            <w:pPr>
              <w:widowControl/>
              <w:jc w:val="center"/>
              <w:rPr>
                <w:rFonts w:ascii="Times New Roman" w:hAnsi="Times New Roman" w:eastAsia="仿宋_GB2312" w:cs="Times New Roman"/>
                <w:kern w:val="0"/>
                <w:sz w:val="24"/>
              </w:rPr>
            </w:pPr>
          </w:p>
        </w:tc>
        <w:tc>
          <w:tcPr>
            <w:tcW w:w="1843" w:type="dxa"/>
            <w:vAlign w:val="center"/>
          </w:tcPr>
          <w:p>
            <w:pPr>
              <w:widowControl/>
              <w:jc w:val="center"/>
              <w:rPr>
                <w:rFonts w:ascii="Times New Roman" w:hAnsi="Times New Roman" w:eastAsia="仿宋_GB2312" w:cs="Times New Roman"/>
                <w:kern w:val="0"/>
                <w:sz w:val="24"/>
              </w:rPr>
            </w:pPr>
          </w:p>
        </w:tc>
        <w:tc>
          <w:tcPr>
            <w:tcW w:w="1417"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70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1927" w:type="dxa"/>
            <w:vAlign w:val="center"/>
          </w:tcPr>
          <w:p>
            <w:pPr>
              <w:widowControl/>
              <w:jc w:val="center"/>
              <w:rPr>
                <w:rFonts w:ascii="Times New Roman" w:hAnsi="Times New Roman" w:eastAsia="仿宋_GB2312" w:cs="Times New Roman"/>
                <w:kern w:val="0"/>
                <w:sz w:val="24"/>
              </w:rPr>
            </w:pPr>
          </w:p>
        </w:tc>
        <w:tc>
          <w:tcPr>
            <w:tcW w:w="2126" w:type="dxa"/>
            <w:vAlign w:val="center"/>
          </w:tcPr>
          <w:p>
            <w:pPr>
              <w:widowControl/>
              <w:jc w:val="center"/>
              <w:rPr>
                <w:rFonts w:ascii="Times New Roman" w:hAnsi="Times New Roman" w:eastAsia="仿宋_GB2312" w:cs="Times New Roman"/>
                <w:kern w:val="0"/>
                <w:sz w:val="24"/>
              </w:rPr>
            </w:pPr>
          </w:p>
        </w:tc>
        <w:tc>
          <w:tcPr>
            <w:tcW w:w="1843" w:type="dxa"/>
            <w:vAlign w:val="center"/>
          </w:tcPr>
          <w:p>
            <w:pPr>
              <w:widowControl/>
              <w:jc w:val="center"/>
              <w:rPr>
                <w:rFonts w:ascii="Times New Roman" w:hAnsi="Times New Roman" w:eastAsia="仿宋_GB2312" w:cs="Times New Roman"/>
                <w:kern w:val="0"/>
                <w:sz w:val="24"/>
              </w:rPr>
            </w:pPr>
          </w:p>
        </w:tc>
        <w:tc>
          <w:tcPr>
            <w:tcW w:w="1417"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70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1927" w:type="dxa"/>
            <w:vAlign w:val="center"/>
          </w:tcPr>
          <w:p>
            <w:pPr>
              <w:widowControl/>
              <w:jc w:val="center"/>
              <w:rPr>
                <w:rFonts w:ascii="Times New Roman" w:hAnsi="Times New Roman" w:eastAsia="仿宋_GB2312" w:cs="Times New Roman"/>
                <w:kern w:val="0"/>
                <w:sz w:val="24"/>
              </w:rPr>
            </w:pPr>
          </w:p>
        </w:tc>
        <w:tc>
          <w:tcPr>
            <w:tcW w:w="2126" w:type="dxa"/>
            <w:vAlign w:val="center"/>
          </w:tcPr>
          <w:p>
            <w:pPr>
              <w:widowControl/>
              <w:jc w:val="center"/>
              <w:rPr>
                <w:rFonts w:ascii="Times New Roman" w:hAnsi="Times New Roman" w:eastAsia="仿宋_GB2312" w:cs="Times New Roman"/>
                <w:kern w:val="0"/>
                <w:sz w:val="24"/>
              </w:rPr>
            </w:pPr>
          </w:p>
        </w:tc>
        <w:tc>
          <w:tcPr>
            <w:tcW w:w="1843" w:type="dxa"/>
            <w:vAlign w:val="center"/>
          </w:tcPr>
          <w:p>
            <w:pPr>
              <w:widowControl/>
              <w:jc w:val="center"/>
              <w:rPr>
                <w:rFonts w:ascii="Times New Roman" w:hAnsi="Times New Roman" w:eastAsia="仿宋_GB2312" w:cs="Times New Roman"/>
                <w:kern w:val="0"/>
                <w:sz w:val="24"/>
              </w:rPr>
            </w:pPr>
          </w:p>
        </w:tc>
        <w:tc>
          <w:tcPr>
            <w:tcW w:w="1417"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70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1927" w:type="dxa"/>
            <w:vAlign w:val="center"/>
          </w:tcPr>
          <w:p>
            <w:pPr>
              <w:widowControl/>
              <w:jc w:val="center"/>
              <w:rPr>
                <w:rFonts w:ascii="Times New Roman" w:hAnsi="Times New Roman" w:eastAsia="仿宋_GB2312" w:cs="Times New Roman"/>
                <w:kern w:val="0"/>
                <w:sz w:val="24"/>
              </w:rPr>
            </w:pPr>
          </w:p>
        </w:tc>
        <w:tc>
          <w:tcPr>
            <w:tcW w:w="2126" w:type="dxa"/>
            <w:vAlign w:val="center"/>
          </w:tcPr>
          <w:p>
            <w:pPr>
              <w:widowControl/>
              <w:jc w:val="center"/>
              <w:rPr>
                <w:rFonts w:ascii="Times New Roman" w:hAnsi="Times New Roman" w:eastAsia="仿宋_GB2312" w:cs="Times New Roman"/>
                <w:kern w:val="0"/>
                <w:sz w:val="24"/>
              </w:rPr>
            </w:pPr>
          </w:p>
        </w:tc>
        <w:tc>
          <w:tcPr>
            <w:tcW w:w="1843" w:type="dxa"/>
            <w:vAlign w:val="center"/>
          </w:tcPr>
          <w:p>
            <w:pPr>
              <w:widowControl/>
              <w:jc w:val="center"/>
              <w:rPr>
                <w:rFonts w:ascii="Times New Roman" w:hAnsi="Times New Roman" w:eastAsia="仿宋_GB2312" w:cs="Times New Roman"/>
                <w:kern w:val="0"/>
                <w:sz w:val="24"/>
              </w:rPr>
            </w:pPr>
          </w:p>
        </w:tc>
        <w:tc>
          <w:tcPr>
            <w:tcW w:w="1417"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572" w:type="dxa"/>
            <w:gridSpan w:val="6"/>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1.该表只填写有效“发明专利”，已经无效的专利和报告年度之后获得授权的专利不列入。</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2.所有填列专利信息请按照专利号顺序依次排列。</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3.该表所填写信息需与《发明专利证书》内容一致。</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4.“专利权人”应为技术中心所在企业或其下属企业，参股企业不得列入。</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5.“授权公告日”为6位编码，其中前4位为年份，后2位为月份（1月至9月必须前补0）。例，授权公告日为2020年1月，填写编码为“202001”。</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6.若国家知识产权局网站上不可查询到的授权发明专利，需提供授权证书复印件。</w:t>
            </w:r>
          </w:p>
        </w:tc>
      </w:tr>
      <w:bookmarkEnd w:id="4"/>
      <w:bookmarkEnd w:id="5"/>
    </w:tbl>
    <w:p>
      <w:pPr>
        <w:widowControl/>
        <w:jc w:val="left"/>
        <w:rPr>
          <w:rFonts w:ascii="Times New Roman" w:hAnsi="Times New Roman" w:eastAsia="黑体" w:cs="Times New Roman"/>
          <w:bCs/>
          <w:kern w:val="0"/>
          <w:sz w:val="30"/>
          <w:szCs w:val="30"/>
        </w:rPr>
      </w:pPr>
      <w:bookmarkStart w:id="6" w:name="_Toc466639365"/>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附表7：近两年企业全部对外转让或许可的专利数</w:t>
      </w:r>
      <w:bookmarkEnd w:id="6"/>
    </w:p>
    <w:tbl>
      <w:tblPr>
        <w:tblStyle w:val="13"/>
        <w:tblW w:w="96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920"/>
        <w:gridCol w:w="1215"/>
        <w:gridCol w:w="1170"/>
        <w:gridCol w:w="1980"/>
        <w:gridCol w:w="1230"/>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exact"/>
          <w:jc w:val="center"/>
        </w:trPr>
        <w:tc>
          <w:tcPr>
            <w:tcW w:w="864"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序号</w:t>
            </w:r>
          </w:p>
        </w:tc>
        <w:tc>
          <w:tcPr>
            <w:tcW w:w="1920"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专利名称</w:t>
            </w:r>
          </w:p>
        </w:tc>
        <w:tc>
          <w:tcPr>
            <w:tcW w:w="1215"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专利类型</w:t>
            </w:r>
          </w:p>
        </w:tc>
        <w:tc>
          <w:tcPr>
            <w:tcW w:w="1170"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专利号</w:t>
            </w:r>
          </w:p>
        </w:tc>
        <w:tc>
          <w:tcPr>
            <w:tcW w:w="1980"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受让或被许可方</w:t>
            </w:r>
          </w:p>
        </w:tc>
        <w:tc>
          <w:tcPr>
            <w:tcW w:w="1230"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合同金额</w:t>
            </w:r>
          </w:p>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（万元）</w:t>
            </w:r>
          </w:p>
        </w:tc>
        <w:tc>
          <w:tcPr>
            <w:tcW w:w="1233" w:type="dxa"/>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合同时间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4"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1920" w:type="dxa"/>
          </w:tcPr>
          <w:p>
            <w:pPr>
              <w:keepNext/>
              <w:keepLines/>
              <w:widowControl/>
              <w:jc w:val="center"/>
              <w:outlineLvl w:val="2"/>
              <w:rPr>
                <w:rFonts w:ascii="Times New Roman" w:hAnsi="Times New Roman" w:eastAsia="仿宋_GB2312" w:cs="Times New Roman"/>
                <w:kern w:val="0"/>
                <w:sz w:val="24"/>
              </w:rPr>
            </w:pPr>
          </w:p>
        </w:tc>
        <w:tc>
          <w:tcPr>
            <w:tcW w:w="1215" w:type="dxa"/>
          </w:tcPr>
          <w:p>
            <w:pPr>
              <w:keepNext/>
              <w:keepLines/>
              <w:widowControl/>
              <w:jc w:val="center"/>
              <w:outlineLvl w:val="2"/>
              <w:rPr>
                <w:rFonts w:ascii="Times New Roman" w:hAnsi="Times New Roman" w:eastAsia="仿宋_GB2312" w:cs="Times New Roman"/>
                <w:kern w:val="0"/>
                <w:sz w:val="24"/>
              </w:rPr>
            </w:pPr>
          </w:p>
        </w:tc>
        <w:tc>
          <w:tcPr>
            <w:tcW w:w="1170" w:type="dxa"/>
          </w:tcPr>
          <w:p>
            <w:pPr>
              <w:keepNext/>
              <w:keepLines/>
              <w:widowControl/>
              <w:jc w:val="center"/>
              <w:outlineLvl w:val="2"/>
              <w:rPr>
                <w:rFonts w:ascii="Times New Roman" w:hAnsi="Times New Roman" w:eastAsia="仿宋_GB2312" w:cs="Times New Roman"/>
                <w:kern w:val="0"/>
                <w:sz w:val="24"/>
              </w:rPr>
            </w:pPr>
          </w:p>
        </w:tc>
        <w:tc>
          <w:tcPr>
            <w:tcW w:w="1980" w:type="dxa"/>
          </w:tcPr>
          <w:p>
            <w:pPr>
              <w:keepNext/>
              <w:keepLines/>
              <w:widowControl/>
              <w:jc w:val="center"/>
              <w:outlineLvl w:val="2"/>
              <w:rPr>
                <w:rFonts w:ascii="Times New Roman" w:hAnsi="Times New Roman" w:eastAsia="仿宋_GB2312" w:cs="Times New Roman"/>
                <w:kern w:val="0"/>
                <w:sz w:val="24"/>
              </w:rPr>
            </w:pPr>
          </w:p>
        </w:tc>
        <w:tc>
          <w:tcPr>
            <w:tcW w:w="1230" w:type="dxa"/>
          </w:tcPr>
          <w:p>
            <w:pPr>
              <w:widowControl/>
              <w:jc w:val="center"/>
              <w:rPr>
                <w:rFonts w:ascii="Times New Roman" w:hAnsi="Times New Roman" w:eastAsia="仿宋_GB2312" w:cs="Times New Roman"/>
                <w:b/>
                <w:kern w:val="0"/>
                <w:sz w:val="24"/>
              </w:rPr>
            </w:pPr>
          </w:p>
        </w:tc>
        <w:tc>
          <w:tcPr>
            <w:tcW w:w="1233" w:type="dxa"/>
          </w:tcPr>
          <w:p>
            <w:pPr>
              <w:widowControl/>
              <w:jc w:val="center"/>
              <w:rPr>
                <w:rFonts w:ascii="Times New Roman" w:hAnsi="Times New Roman" w:eastAsia="仿宋_GB2312" w:cs="Times New Roman"/>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4"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1920" w:type="dxa"/>
          </w:tcPr>
          <w:p>
            <w:pPr>
              <w:keepNext/>
              <w:keepLines/>
              <w:widowControl/>
              <w:jc w:val="center"/>
              <w:outlineLvl w:val="2"/>
              <w:rPr>
                <w:rFonts w:ascii="Times New Roman" w:hAnsi="Times New Roman" w:eastAsia="仿宋_GB2312" w:cs="Times New Roman"/>
                <w:kern w:val="0"/>
                <w:sz w:val="24"/>
              </w:rPr>
            </w:pPr>
          </w:p>
        </w:tc>
        <w:tc>
          <w:tcPr>
            <w:tcW w:w="1215" w:type="dxa"/>
          </w:tcPr>
          <w:p>
            <w:pPr>
              <w:keepNext/>
              <w:keepLines/>
              <w:widowControl/>
              <w:jc w:val="center"/>
              <w:outlineLvl w:val="2"/>
              <w:rPr>
                <w:rFonts w:ascii="Times New Roman" w:hAnsi="Times New Roman" w:eastAsia="仿宋_GB2312" w:cs="Times New Roman"/>
                <w:kern w:val="0"/>
                <w:sz w:val="24"/>
              </w:rPr>
            </w:pPr>
          </w:p>
        </w:tc>
        <w:tc>
          <w:tcPr>
            <w:tcW w:w="1170" w:type="dxa"/>
          </w:tcPr>
          <w:p>
            <w:pPr>
              <w:keepNext/>
              <w:keepLines/>
              <w:widowControl/>
              <w:jc w:val="center"/>
              <w:outlineLvl w:val="2"/>
              <w:rPr>
                <w:rFonts w:ascii="Times New Roman" w:hAnsi="Times New Roman" w:eastAsia="仿宋_GB2312" w:cs="Times New Roman"/>
                <w:kern w:val="0"/>
                <w:sz w:val="24"/>
              </w:rPr>
            </w:pPr>
          </w:p>
        </w:tc>
        <w:tc>
          <w:tcPr>
            <w:tcW w:w="1980" w:type="dxa"/>
          </w:tcPr>
          <w:p>
            <w:pPr>
              <w:keepNext/>
              <w:keepLines/>
              <w:widowControl/>
              <w:jc w:val="center"/>
              <w:outlineLvl w:val="2"/>
              <w:rPr>
                <w:rFonts w:ascii="Times New Roman" w:hAnsi="Times New Roman" w:eastAsia="仿宋_GB2312" w:cs="Times New Roman"/>
                <w:kern w:val="0"/>
                <w:sz w:val="24"/>
              </w:rPr>
            </w:pPr>
          </w:p>
        </w:tc>
        <w:tc>
          <w:tcPr>
            <w:tcW w:w="1230" w:type="dxa"/>
          </w:tcPr>
          <w:p>
            <w:pPr>
              <w:widowControl/>
              <w:jc w:val="center"/>
              <w:rPr>
                <w:rFonts w:ascii="Times New Roman" w:hAnsi="Times New Roman" w:eastAsia="仿宋_GB2312" w:cs="Times New Roman"/>
                <w:b/>
                <w:kern w:val="0"/>
                <w:sz w:val="24"/>
              </w:rPr>
            </w:pPr>
          </w:p>
        </w:tc>
        <w:tc>
          <w:tcPr>
            <w:tcW w:w="1233" w:type="dxa"/>
          </w:tcPr>
          <w:p>
            <w:pPr>
              <w:widowControl/>
              <w:jc w:val="center"/>
              <w:rPr>
                <w:rFonts w:ascii="Times New Roman" w:hAnsi="Times New Roman" w:eastAsia="仿宋_GB2312" w:cs="Times New Roman"/>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4"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1920" w:type="dxa"/>
          </w:tcPr>
          <w:p>
            <w:pPr>
              <w:keepNext/>
              <w:keepLines/>
              <w:widowControl/>
              <w:jc w:val="center"/>
              <w:outlineLvl w:val="2"/>
              <w:rPr>
                <w:rFonts w:ascii="Times New Roman" w:hAnsi="Times New Roman" w:eastAsia="仿宋_GB2312" w:cs="Times New Roman"/>
                <w:kern w:val="0"/>
                <w:sz w:val="24"/>
              </w:rPr>
            </w:pPr>
          </w:p>
        </w:tc>
        <w:tc>
          <w:tcPr>
            <w:tcW w:w="1215" w:type="dxa"/>
          </w:tcPr>
          <w:p>
            <w:pPr>
              <w:keepNext/>
              <w:keepLines/>
              <w:widowControl/>
              <w:jc w:val="center"/>
              <w:outlineLvl w:val="2"/>
              <w:rPr>
                <w:rFonts w:ascii="Times New Roman" w:hAnsi="Times New Roman" w:eastAsia="仿宋_GB2312" w:cs="Times New Roman"/>
                <w:kern w:val="0"/>
                <w:sz w:val="24"/>
              </w:rPr>
            </w:pPr>
          </w:p>
        </w:tc>
        <w:tc>
          <w:tcPr>
            <w:tcW w:w="1170" w:type="dxa"/>
          </w:tcPr>
          <w:p>
            <w:pPr>
              <w:keepNext/>
              <w:keepLines/>
              <w:widowControl/>
              <w:jc w:val="center"/>
              <w:outlineLvl w:val="2"/>
              <w:rPr>
                <w:rFonts w:ascii="Times New Roman" w:hAnsi="Times New Roman" w:eastAsia="仿宋_GB2312" w:cs="Times New Roman"/>
                <w:kern w:val="0"/>
                <w:sz w:val="24"/>
              </w:rPr>
            </w:pPr>
          </w:p>
        </w:tc>
        <w:tc>
          <w:tcPr>
            <w:tcW w:w="1980" w:type="dxa"/>
          </w:tcPr>
          <w:p>
            <w:pPr>
              <w:keepNext/>
              <w:keepLines/>
              <w:widowControl/>
              <w:jc w:val="center"/>
              <w:outlineLvl w:val="2"/>
              <w:rPr>
                <w:rFonts w:ascii="Times New Roman" w:hAnsi="Times New Roman" w:eastAsia="仿宋_GB2312" w:cs="Times New Roman"/>
                <w:kern w:val="0"/>
                <w:sz w:val="24"/>
              </w:rPr>
            </w:pPr>
          </w:p>
        </w:tc>
        <w:tc>
          <w:tcPr>
            <w:tcW w:w="1230" w:type="dxa"/>
          </w:tcPr>
          <w:p>
            <w:pPr>
              <w:widowControl/>
              <w:jc w:val="center"/>
              <w:rPr>
                <w:rFonts w:ascii="Times New Roman" w:hAnsi="Times New Roman" w:eastAsia="仿宋_GB2312" w:cs="Times New Roman"/>
                <w:b/>
                <w:kern w:val="0"/>
                <w:sz w:val="24"/>
              </w:rPr>
            </w:pPr>
          </w:p>
        </w:tc>
        <w:tc>
          <w:tcPr>
            <w:tcW w:w="1233" w:type="dxa"/>
          </w:tcPr>
          <w:p>
            <w:pPr>
              <w:widowControl/>
              <w:jc w:val="center"/>
              <w:rPr>
                <w:rFonts w:ascii="Times New Roman" w:hAnsi="Times New Roman" w:eastAsia="仿宋_GB2312" w:cs="Times New Roman"/>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4"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1920" w:type="dxa"/>
          </w:tcPr>
          <w:p>
            <w:pPr>
              <w:keepNext/>
              <w:keepLines/>
              <w:widowControl/>
              <w:jc w:val="center"/>
              <w:outlineLvl w:val="2"/>
              <w:rPr>
                <w:rFonts w:ascii="Times New Roman" w:hAnsi="Times New Roman" w:eastAsia="仿宋_GB2312" w:cs="Times New Roman"/>
                <w:kern w:val="0"/>
                <w:sz w:val="24"/>
              </w:rPr>
            </w:pPr>
          </w:p>
        </w:tc>
        <w:tc>
          <w:tcPr>
            <w:tcW w:w="1215" w:type="dxa"/>
          </w:tcPr>
          <w:p>
            <w:pPr>
              <w:keepNext/>
              <w:keepLines/>
              <w:widowControl/>
              <w:jc w:val="center"/>
              <w:outlineLvl w:val="2"/>
              <w:rPr>
                <w:rFonts w:ascii="Times New Roman" w:hAnsi="Times New Roman" w:eastAsia="仿宋_GB2312" w:cs="Times New Roman"/>
                <w:kern w:val="0"/>
                <w:sz w:val="24"/>
              </w:rPr>
            </w:pPr>
          </w:p>
        </w:tc>
        <w:tc>
          <w:tcPr>
            <w:tcW w:w="1170" w:type="dxa"/>
          </w:tcPr>
          <w:p>
            <w:pPr>
              <w:keepNext/>
              <w:keepLines/>
              <w:widowControl/>
              <w:jc w:val="center"/>
              <w:outlineLvl w:val="2"/>
              <w:rPr>
                <w:rFonts w:ascii="Times New Roman" w:hAnsi="Times New Roman" w:eastAsia="仿宋_GB2312" w:cs="Times New Roman"/>
                <w:kern w:val="0"/>
                <w:sz w:val="24"/>
              </w:rPr>
            </w:pPr>
          </w:p>
        </w:tc>
        <w:tc>
          <w:tcPr>
            <w:tcW w:w="1980" w:type="dxa"/>
          </w:tcPr>
          <w:p>
            <w:pPr>
              <w:keepNext/>
              <w:keepLines/>
              <w:widowControl/>
              <w:jc w:val="center"/>
              <w:outlineLvl w:val="2"/>
              <w:rPr>
                <w:rFonts w:ascii="Times New Roman" w:hAnsi="Times New Roman" w:eastAsia="仿宋_GB2312" w:cs="Times New Roman"/>
                <w:kern w:val="0"/>
                <w:sz w:val="24"/>
              </w:rPr>
            </w:pPr>
          </w:p>
        </w:tc>
        <w:tc>
          <w:tcPr>
            <w:tcW w:w="1230" w:type="dxa"/>
          </w:tcPr>
          <w:p>
            <w:pPr>
              <w:widowControl/>
              <w:jc w:val="center"/>
              <w:rPr>
                <w:rFonts w:ascii="Times New Roman" w:hAnsi="Times New Roman" w:eastAsia="仿宋_GB2312" w:cs="Times New Roman"/>
                <w:b/>
                <w:kern w:val="0"/>
                <w:sz w:val="24"/>
              </w:rPr>
            </w:pPr>
          </w:p>
        </w:tc>
        <w:tc>
          <w:tcPr>
            <w:tcW w:w="1233" w:type="dxa"/>
          </w:tcPr>
          <w:p>
            <w:pPr>
              <w:widowControl/>
              <w:jc w:val="center"/>
              <w:rPr>
                <w:rFonts w:ascii="Times New Roman" w:hAnsi="Times New Roman" w:eastAsia="仿宋_GB2312" w:cs="Times New Roman"/>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2" w:type="dxa"/>
            <w:gridSpan w:val="7"/>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1.“专利类型”按相应的分类填写代码，具体的分类及代码是：1.发明专利；2.实用新型专利；3.外观专利。</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2.所有填列专利信息请按照专利号顺序依次排列。</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3合同金额指企业向外单位转让专利所有权或允许专利技术由被许可单位使用所签订合同的金额。</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4.需提供对外转让或许可的相关证明材料。</w:t>
            </w:r>
          </w:p>
        </w:tc>
      </w:tr>
    </w:tbl>
    <w:p>
      <w:pPr>
        <w:widowControl/>
        <w:jc w:val="left"/>
        <w:rPr>
          <w:rFonts w:ascii="Times New Roman" w:hAnsi="Times New Roman" w:eastAsia="黑体" w:cs="Times New Roman"/>
          <w:bCs/>
          <w:kern w:val="0"/>
          <w:sz w:val="30"/>
          <w:szCs w:val="30"/>
        </w:rPr>
      </w:pPr>
      <w:bookmarkStart w:id="7" w:name="_Toc466639366"/>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附表8：企业当年被受理的专利申请信息表</w:t>
      </w:r>
      <w:bookmarkEnd w:id="7"/>
    </w:p>
    <w:tbl>
      <w:tblPr>
        <w:tblStyle w:val="13"/>
        <w:tblW w:w="95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778"/>
        <w:gridCol w:w="1559"/>
        <w:gridCol w:w="1276"/>
        <w:gridCol w:w="1701"/>
        <w:gridCol w:w="1418"/>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66"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序号</w:t>
            </w:r>
          </w:p>
        </w:tc>
        <w:tc>
          <w:tcPr>
            <w:tcW w:w="1778"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知识产权名称</w:t>
            </w:r>
          </w:p>
        </w:tc>
        <w:tc>
          <w:tcPr>
            <w:tcW w:w="1559"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知识产权类型</w:t>
            </w:r>
          </w:p>
        </w:tc>
        <w:tc>
          <w:tcPr>
            <w:tcW w:w="1276"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申请国别</w:t>
            </w:r>
          </w:p>
        </w:tc>
        <w:tc>
          <w:tcPr>
            <w:tcW w:w="1701"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申请号/登记号</w:t>
            </w:r>
          </w:p>
        </w:tc>
        <w:tc>
          <w:tcPr>
            <w:tcW w:w="1418"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申请日期</w:t>
            </w:r>
          </w:p>
        </w:tc>
        <w:tc>
          <w:tcPr>
            <w:tcW w:w="1110" w:type="dxa"/>
            <w:vAlign w:val="center"/>
          </w:tcPr>
          <w:p>
            <w:pPr>
              <w:widowControl/>
              <w:jc w:val="center"/>
              <w:rPr>
                <w:rFonts w:ascii="Times New Roman" w:hAnsi="Times New Roman" w:eastAsia="仿宋_GB2312" w:cs="Times New Roman"/>
                <w:b/>
                <w:spacing w:val="-20"/>
                <w:kern w:val="0"/>
                <w:sz w:val="24"/>
              </w:rPr>
            </w:pPr>
            <w:r>
              <w:rPr>
                <w:rFonts w:ascii="Times New Roman" w:hAnsi="Times New Roman" w:eastAsia="仿宋_GB2312" w:cs="Times New Roman"/>
                <w:b/>
                <w:spacing w:val="-20"/>
                <w:kern w:val="0"/>
                <w:sz w:val="24"/>
              </w:rPr>
              <w:t>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66"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1778"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c>
          <w:tcPr>
            <w:tcW w:w="1276" w:type="dxa"/>
            <w:vAlign w:val="center"/>
          </w:tcPr>
          <w:p>
            <w:pPr>
              <w:widowControl/>
              <w:jc w:val="center"/>
              <w:rPr>
                <w:rFonts w:ascii="Times New Roman" w:hAnsi="Times New Roman" w:eastAsia="仿宋_GB2312" w:cs="Times New Roman"/>
                <w:kern w:val="0"/>
                <w:sz w:val="24"/>
              </w:rPr>
            </w:pPr>
          </w:p>
        </w:tc>
        <w:tc>
          <w:tcPr>
            <w:tcW w:w="1701" w:type="dxa"/>
            <w:vAlign w:val="center"/>
          </w:tcPr>
          <w:p>
            <w:pPr>
              <w:widowControl/>
              <w:jc w:val="center"/>
              <w:rPr>
                <w:rFonts w:ascii="Times New Roman" w:hAnsi="Times New Roman" w:eastAsia="仿宋_GB2312" w:cs="Times New Roman"/>
                <w:kern w:val="0"/>
                <w:sz w:val="24"/>
              </w:rPr>
            </w:pPr>
          </w:p>
        </w:tc>
        <w:tc>
          <w:tcPr>
            <w:tcW w:w="1418" w:type="dxa"/>
            <w:vAlign w:val="center"/>
          </w:tcPr>
          <w:p>
            <w:pPr>
              <w:widowControl/>
              <w:jc w:val="center"/>
              <w:rPr>
                <w:rFonts w:ascii="Times New Roman" w:hAnsi="Times New Roman" w:eastAsia="仿宋_GB2312" w:cs="Times New Roman"/>
                <w:kern w:val="0"/>
                <w:sz w:val="24"/>
              </w:rPr>
            </w:pPr>
          </w:p>
        </w:tc>
        <w:tc>
          <w:tcPr>
            <w:tcW w:w="111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66" w:type="dxa"/>
            <w:vAlign w:val="center"/>
          </w:tcPr>
          <w:p>
            <w:pPr>
              <w:widowControl/>
              <w:tabs>
                <w:tab w:val="center" w:pos="225"/>
              </w:tabs>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1778"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c>
          <w:tcPr>
            <w:tcW w:w="1276" w:type="dxa"/>
            <w:vAlign w:val="center"/>
          </w:tcPr>
          <w:p>
            <w:pPr>
              <w:widowControl/>
              <w:jc w:val="center"/>
              <w:rPr>
                <w:rFonts w:ascii="Times New Roman" w:hAnsi="Times New Roman" w:eastAsia="仿宋_GB2312" w:cs="Times New Roman"/>
                <w:kern w:val="0"/>
                <w:sz w:val="24"/>
              </w:rPr>
            </w:pPr>
          </w:p>
        </w:tc>
        <w:tc>
          <w:tcPr>
            <w:tcW w:w="1701" w:type="dxa"/>
            <w:vAlign w:val="center"/>
          </w:tcPr>
          <w:p>
            <w:pPr>
              <w:widowControl/>
              <w:jc w:val="center"/>
              <w:rPr>
                <w:rFonts w:ascii="Times New Roman" w:hAnsi="Times New Roman" w:eastAsia="仿宋_GB2312" w:cs="Times New Roman"/>
                <w:kern w:val="0"/>
                <w:sz w:val="24"/>
              </w:rPr>
            </w:pPr>
          </w:p>
        </w:tc>
        <w:tc>
          <w:tcPr>
            <w:tcW w:w="1418" w:type="dxa"/>
            <w:vAlign w:val="center"/>
          </w:tcPr>
          <w:p>
            <w:pPr>
              <w:widowControl/>
              <w:jc w:val="center"/>
              <w:rPr>
                <w:rFonts w:ascii="Times New Roman" w:hAnsi="Times New Roman" w:eastAsia="仿宋_GB2312" w:cs="Times New Roman"/>
                <w:kern w:val="0"/>
                <w:sz w:val="24"/>
              </w:rPr>
            </w:pPr>
          </w:p>
        </w:tc>
        <w:tc>
          <w:tcPr>
            <w:tcW w:w="111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66"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1778"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c>
          <w:tcPr>
            <w:tcW w:w="1276" w:type="dxa"/>
            <w:vAlign w:val="center"/>
          </w:tcPr>
          <w:p>
            <w:pPr>
              <w:widowControl/>
              <w:jc w:val="center"/>
              <w:rPr>
                <w:rFonts w:ascii="Times New Roman" w:hAnsi="Times New Roman" w:eastAsia="仿宋_GB2312" w:cs="Times New Roman"/>
                <w:kern w:val="0"/>
                <w:sz w:val="24"/>
              </w:rPr>
            </w:pPr>
          </w:p>
        </w:tc>
        <w:tc>
          <w:tcPr>
            <w:tcW w:w="1701" w:type="dxa"/>
            <w:vAlign w:val="center"/>
          </w:tcPr>
          <w:p>
            <w:pPr>
              <w:widowControl/>
              <w:jc w:val="center"/>
              <w:rPr>
                <w:rFonts w:ascii="Times New Roman" w:hAnsi="Times New Roman" w:eastAsia="仿宋_GB2312" w:cs="Times New Roman"/>
                <w:kern w:val="0"/>
                <w:sz w:val="24"/>
              </w:rPr>
            </w:pPr>
          </w:p>
        </w:tc>
        <w:tc>
          <w:tcPr>
            <w:tcW w:w="1418" w:type="dxa"/>
            <w:vAlign w:val="center"/>
          </w:tcPr>
          <w:p>
            <w:pPr>
              <w:widowControl/>
              <w:jc w:val="center"/>
              <w:rPr>
                <w:rFonts w:ascii="Times New Roman" w:hAnsi="Times New Roman" w:eastAsia="仿宋_GB2312" w:cs="Times New Roman"/>
                <w:kern w:val="0"/>
                <w:sz w:val="24"/>
              </w:rPr>
            </w:pPr>
          </w:p>
        </w:tc>
        <w:tc>
          <w:tcPr>
            <w:tcW w:w="111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666"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1778" w:type="dxa"/>
            <w:vAlign w:val="center"/>
          </w:tcPr>
          <w:p>
            <w:pPr>
              <w:widowControl/>
              <w:jc w:val="center"/>
              <w:rPr>
                <w:rFonts w:ascii="Times New Roman" w:hAnsi="Times New Roman" w:eastAsia="仿宋_GB2312" w:cs="Times New Roman"/>
                <w:kern w:val="0"/>
                <w:sz w:val="24"/>
              </w:rPr>
            </w:pPr>
          </w:p>
        </w:tc>
        <w:tc>
          <w:tcPr>
            <w:tcW w:w="1559" w:type="dxa"/>
            <w:vAlign w:val="center"/>
          </w:tcPr>
          <w:p>
            <w:pPr>
              <w:widowControl/>
              <w:jc w:val="center"/>
              <w:rPr>
                <w:rFonts w:ascii="Times New Roman" w:hAnsi="Times New Roman" w:eastAsia="仿宋_GB2312" w:cs="Times New Roman"/>
                <w:kern w:val="0"/>
                <w:sz w:val="24"/>
              </w:rPr>
            </w:pPr>
          </w:p>
        </w:tc>
        <w:tc>
          <w:tcPr>
            <w:tcW w:w="1276" w:type="dxa"/>
            <w:vAlign w:val="center"/>
          </w:tcPr>
          <w:p>
            <w:pPr>
              <w:widowControl/>
              <w:jc w:val="center"/>
              <w:rPr>
                <w:rFonts w:ascii="Times New Roman" w:hAnsi="Times New Roman" w:eastAsia="仿宋_GB2312" w:cs="Times New Roman"/>
                <w:kern w:val="0"/>
                <w:sz w:val="24"/>
              </w:rPr>
            </w:pPr>
          </w:p>
        </w:tc>
        <w:tc>
          <w:tcPr>
            <w:tcW w:w="1701" w:type="dxa"/>
            <w:vAlign w:val="center"/>
          </w:tcPr>
          <w:p>
            <w:pPr>
              <w:widowControl/>
              <w:jc w:val="center"/>
              <w:rPr>
                <w:rFonts w:ascii="Times New Roman" w:hAnsi="Times New Roman" w:eastAsia="仿宋_GB2312" w:cs="Times New Roman"/>
                <w:kern w:val="0"/>
                <w:sz w:val="24"/>
              </w:rPr>
            </w:pPr>
          </w:p>
        </w:tc>
        <w:tc>
          <w:tcPr>
            <w:tcW w:w="1418" w:type="dxa"/>
            <w:vAlign w:val="center"/>
          </w:tcPr>
          <w:p>
            <w:pPr>
              <w:widowControl/>
              <w:jc w:val="center"/>
              <w:rPr>
                <w:rFonts w:ascii="Times New Roman" w:hAnsi="Times New Roman" w:eastAsia="仿宋_GB2312" w:cs="Times New Roman"/>
                <w:kern w:val="0"/>
                <w:sz w:val="24"/>
              </w:rPr>
            </w:pPr>
          </w:p>
        </w:tc>
        <w:tc>
          <w:tcPr>
            <w:tcW w:w="111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508" w:type="dxa"/>
            <w:gridSpan w:val="7"/>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1.该表所填写信息应与相关知识产权证书内容一致。</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2.报告年度之外申请的不得列入。</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3.知识产权类型应按相应的分类代码填写，具体的分类及代码是：1.发明专利；2.实用新型；3外观设计；4.PCT申请；5.其他国家专利申请。</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4.“申请日期”为6位编码，其中前4位为年份，5-6位为月份（1月至9月必须前补0）。例，申请日期为2020年1月，填写编码为“202001”。</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5.“申请人”应为技术中心所在企业或其下属企业，参股企业不得列入。</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6.若国家知识产权局网站不可查询到的申请，需提供专利受理通知书复印件。</w:t>
            </w:r>
          </w:p>
        </w:tc>
      </w:tr>
    </w:tbl>
    <w:p>
      <w:pPr>
        <w:widowControl/>
        <w:spacing w:line="480" w:lineRule="exact"/>
        <w:jc w:val="left"/>
        <w:rPr>
          <w:rFonts w:ascii="Times New Roman" w:hAnsi="Times New Roman" w:eastAsia="仿宋_GB2312" w:cs="Times New Roman"/>
          <w:b/>
          <w:bCs/>
          <w:kern w:val="0"/>
          <w:sz w:val="24"/>
        </w:rPr>
      </w:pPr>
      <w:bookmarkStart w:id="8" w:name="_Toc466639367"/>
    </w:p>
    <w:p>
      <w:pPr>
        <w:widowControl/>
        <w:spacing w:line="480" w:lineRule="exact"/>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附表8证明材料：专利受理通知书复印件。</w:t>
      </w:r>
    </w:p>
    <w:p>
      <w:pPr>
        <w:pStyle w:val="6"/>
        <w:rPr>
          <w:rFonts w:eastAsia="仿宋_GB2312"/>
          <w:b/>
          <w:bCs/>
          <w:kern w:val="0"/>
        </w:rPr>
      </w:pPr>
      <w:r>
        <w:rPr>
          <w:rFonts w:eastAsia="仿宋_GB2312"/>
          <w:b/>
          <w:bCs/>
          <w:kern w:val="0"/>
        </w:rPr>
        <w:t>（扫描件粘贴处）</w:t>
      </w:r>
    </w:p>
    <w:p>
      <w:pPr>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附表9：最近三年主持和参加制定的标准信息表</w:t>
      </w:r>
      <w:bookmarkEnd w:id="8"/>
    </w:p>
    <w:tbl>
      <w:tblPr>
        <w:tblStyle w:val="13"/>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857"/>
        <w:gridCol w:w="1463"/>
        <w:gridCol w:w="1360"/>
        <w:gridCol w:w="143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08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序号</w:t>
            </w:r>
          </w:p>
        </w:tc>
        <w:tc>
          <w:tcPr>
            <w:tcW w:w="2857"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名称</w:t>
            </w:r>
          </w:p>
        </w:tc>
        <w:tc>
          <w:tcPr>
            <w:tcW w:w="1463"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类型</w:t>
            </w:r>
          </w:p>
        </w:tc>
        <w:tc>
          <w:tcPr>
            <w:tcW w:w="136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编号</w:t>
            </w:r>
          </w:p>
        </w:tc>
        <w:tc>
          <w:tcPr>
            <w:tcW w:w="143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主持或参加</w:t>
            </w:r>
          </w:p>
        </w:tc>
        <w:tc>
          <w:tcPr>
            <w:tcW w:w="147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颁布日期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08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2857" w:type="dxa"/>
            <w:vAlign w:val="center"/>
          </w:tcPr>
          <w:p>
            <w:pPr>
              <w:widowControl/>
              <w:jc w:val="center"/>
              <w:rPr>
                <w:rFonts w:ascii="Times New Roman" w:hAnsi="Times New Roman" w:eastAsia="仿宋_GB2312" w:cs="Times New Roman"/>
                <w:kern w:val="0"/>
                <w:sz w:val="24"/>
              </w:rPr>
            </w:pPr>
          </w:p>
        </w:tc>
        <w:tc>
          <w:tcPr>
            <w:tcW w:w="1463" w:type="dxa"/>
            <w:vAlign w:val="center"/>
          </w:tcPr>
          <w:p>
            <w:pPr>
              <w:widowControl/>
              <w:jc w:val="center"/>
              <w:rPr>
                <w:rFonts w:ascii="Times New Roman" w:hAnsi="Times New Roman" w:eastAsia="仿宋_GB2312" w:cs="Times New Roman"/>
                <w:kern w:val="0"/>
                <w:sz w:val="24"/>
              </w:rPr>
            </w:pPr>
          </w:p>
        </w:tc>
        <w:tc>
          <w:tcPr>
            <w:tcW w:w="1360" w:type="dxa"/>
            <w:vAlign w:val="center"/>
          </w:tcPr>
          <w:p>
            <w:pPr>
              <w:widowControl/>
              <w:jc w:val="center"/>
              <w:rPr>
                <w:rFonts w:ascii="Times New Roman" w:hAnsi="Times New Roman" w:eastAsia="仿宋_GB2312" w:cs="Times New Roman"/>
                <w:kern w:val="0"/>
                <w:sz w:val="24"/>
              </w:rPr>
            </w:pPr>
          </w:p>
        </w:tc>
        <w:tc>
          <w:tcPr>
            <w:tcW w:w="1430" w:type="dxa"/>
            <w:vAlign w:val="center"/>
          </w:tcPr>
          <w:p>
            <w:pPr>
              <w:widowControl/>
              <w:jc w:val="center"/>
              <w:rPr>
                <w:rFonts w:ascii="Times New Roman" w:hAnsi="Times New Roman" w:eastAsia="仿宋_GB2312" w:cs="Times New Roman"/>
                <w:kern w:val="0"/>
                <w:sz w:val="24"/>
              </w:rPr>
            </w:pPr>
          </w:p>
        </w:tc>
        <w:tc>
          <w:tcPr>
            <w:tcW w:w="147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08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2857" w:type="dxa"/>
            <w:vAlign w:val="center"/>
          </w:tcPr>
          <w:p>
            <w:pPr>
              <w:widowControl/>
              <w:jc w:val="center"/>
              <w:rPr>
                <w:rFonts w:ascii="Times New Roman" w:hAnsi="Times New Roman" w:eastAsia="仿宋_GB2312" w:cs="Times New Roman"/>
                <w:kern w:val="0"/>
                <w:sz w:val="24"/>
              </w:rPr>
            </w:pPr>
          </w:p>
        </w:tc>
        <w:tc>
          <w:tcPr>
            <w:tcW w:w="1463" w:type="dxa"/>
            <w:vAlign w:val="center"/>
          </w:tcPr>
          <w:p>
            <w:pPr>
              <w:widowControl/>
              <w:jc w:val="center"/>
              <w:rPr>
                <w:rFonts w:ascii="Times New Roman" w:hAnsi="Times New Roman" w:eastAsia="仿宋_GB2312" w:cs="Times New Roman"/>
                <w:kern w:val="0"/>
                <w:sz w:val="24"/>
              </w:rPr>
            </w:pPr>
          </w:p>
        </w:tc>
        <w:tc>
          <w:tcPr>
            <w:tcW w:w="1360" w:type="dxa"/>
            <w:vAlign w:val="center"/>
          </w:tcPr>
          <w:p>
            <w:pPr>
              <w:widowControl/>
              <w:jc w:val="center"/>
              <w:rPr>
                <w:rFonts w:ascii="Times New Roman" w:hAnsi="Times New Roman" w:eastAsia="仿宋_GB2312" w:cs="Times New Roman"/>
                <w:kern w:val="0"/>
                <w:sz w:val="24"/>
              </w:rPr>
            </w:pPr>
          </w:p>
        </w:tc>
        <w:tc>
          <w:tcPr>
            <w:tcW w:w="1430" w:type="dxa"/>
            <w:vAlign w:val="center"/>
          </w:tcPr>
          <w:p>
            <w:pPr>
              <w:widowControl/>
              <w:jc w:val="center"/>
              <w:rPr>
                <w:rFonts w:ascii="Times New Roman" w:hAnsi="Times New Roman" w:eastAsia="仿宋_GB2312" w:cs="Times New Roman"/>
                <w:kern w:val="0"/>
                <w:sz w:val="24"/>
              </w:rPr>
            </w:pPr>
          </w:p>
        </w:tc>
        <w:tc>
          <w:tcPr>
            <w:tcW w:w="147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08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2857" w:type="dxa"/>
            <w:vAlign w:val="center"/>
          </w:tcPr>
          <w:p>
            <w:pPr>
              <w:widowControl/>
              <w:jc w:val="center"/>
              <w:rPr>
                <w:rFonts w:ascii="Times New Roman" w:hAnsi="Times New Roman" w:eastAsia="仿宋_GB2312" w:cs="Times New Roman"/>
                <w:kern w:val="0"/>
                <w:sz w:val="24"/>
              </w:rPr>
            </w:pPr>
          </w:p>
        </w:tc>
        <w:tc>
          <w:tcPr>
            <w:tcW w:w="1463" w:type="dxa"/>
            <w:vAlign w:val="center"/>
          </w:tcPr>
          <w:p>
            <w:pPr>
              <w:widowControl/>
              <w:jc w:val="center"/>
              <w:rPr>
                <w:rFonts w:ascii="Times New Roman" w:hAnsi="Times New Roman" w:eastAsia="仿宋_GB2312" w:cs="Times New Roman"/>
                <w:kern w:val="0"/>
                <w:sz w:val="24"/>
              </w:rPr>
            </w:pPr>
          </w:p>
        </w:tc>
        <w:tc>
          <w:tcPr>
            <w:tcW w:w="1360" w:type="dxa"/>
            <w:vAlign w:val="center"/>
          </w:tcPr>
          <w:p>
            <w:pPr>
              <w:widowControl/>
              <w:jc w:val="center"/>
              <w:rPr>
                <w:rFonts w:ascii="Times New Roman" w:hAnsi="Times New Roman" w:eastAsia="仿宋_GB2312" w:cs="Times New Roman"/>
                <w:kern w:val="0"/>
                <w:sz w:val="24"/>
              </w:rPr>
            </w:pPr>
          </w:p>
        </w:tc>
        <w:tc>
          <w:tcPr>
            <w:tcW w:w="1430" w:type="dxa"/>
            <w:vAlign w:val="center"/>
          </w:tcPr>
          <w:p>
            <w:pPr>
              <w:widowControl/>
              <w:jc w:val="center"/>
              <w:rPr>
                <w:rFonts w:ascii="Times New Roman" w:hAnsi="Times New Roman" w:eastAsia="仿宋_GB2312" w:cs="Times New Roman"/>
                <w:kern w:val="0"/>
                <w:sz w:val="24"/>
              </w:rPr>
            </w:pPr>
          </w:p>
        </w:tc>
        <w:tc>
          <w:tcPr>
            <w:tcW w:w="147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08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2857" w:type="dxa"/>
            <w:vAlign w:val="center"/>
          </w:tcPr>
          <w:p>
            <w:pPr>
              <w:widowControl/>
              <w:jc w:val="center"/>
              <w:rPr>
                <w:rFonts w:ascii="Times New Roman" w:hAnsi="Times New Roman" w:eastAsia="仿宋_GB2312" w:cs="Times New Roman"/>
                <w:kern w:val="0"/>
                <w:sz w:val="24"/>
              </w:rPr>
            </w:pPr>
          </w:p>
        </w:tc>
        <w:tc>
          <w:tcPr>
            <w:tcW w:w="1463" w:type="dxa"/>
            <w:vAlign w:val="center"/>
          </w:tcPr>
          <w:p>
            <w:pPr>
              <w:widowControl/>
              <w:jc w:val="center"/>
              <w:rPr>
                <w:rFonts w:ascii="Times New Roman" w:hAnsi="Times New Roman" w:eastAsia="仿宋_GB2312" w:cs="Times New Roman"/>
                <w:kern w:val="0"/>
                <w:sz w:val="24"/>
              </w:rPr>
            </w:pPr>
          </w:p>
        </w:tc>
        <w:tc>
          <w:tcPr>
            <w:tcW w:w="1360" w:type="dxa"/>
            <w:vAlign w:val="center"/>
          </w:tcPr>
          <w:p>
            <w:pPr>
              <w:widowControl/>
              <w:jc w:val="center"/>
              <w:rPr>
                <w:rFonts w:ascii="Times New Roman" w:hAnsi="Times New Roman" w:eastAsia="仿宋_GB2312" w:cs="Times New Roman"/>
                <w:kern w:val="0"/>
                <w:sz w:val="24"/>
              </w:rPr>
            </w:pPr>
          </w:p>
        </w:tc>
        <w:tc>
          <w:tcPr>
            <w:tcW w:w="1430" w:type="dxa"/>
            <w:vAlign w:val="center"/>
          </w:tcPr>
          <w:p>
            <w:pPr>
              <w:widowControl/>
              <w:jc w:val="center"/>
              <w:rPr>
                <w:rFonts w:ascii="Times New Roman" w:hAnsi="Times New Roman" w:eastAsia="仿宋_GB2312" w:cs="Times New Roman"/>
                <w:kern w:val="0"/>
                <w:sz w:val="24"/>
              </w:rPr>
            </w:pPr>
          </w:p>
        </w:tc>
        <w:tc>
          <w:tcPr>
            <w:tcW w:w="1470"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60" w:type="dxa"/>
            <w:gridSpan w:val="6"/>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1.最近三年指报告年度、报告年度前一年度、报告年度前二年度。</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2.类型应按相应的分类代码填写，具体的分类及代码是：1.国际；2.国家；3.行业；4.国家级工法。</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3.请写明有效标准的标准号，其中工法应为国家级。</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4.颁布日期为6位编码，其中前4位为年份，5-6位为月份（1月至9月必须前补0）。例，颁布日期为2020年1月，填写编码为“202001”。</w:t>
            </w:r>
          </w:p>
        </w:tc>
      </w:tr>
    </w:tbl>
    <w:p>
      <w:pPr>
        <w:widowControl/>
        <w:spacing w:line="480" w:lineRule="exact"/>
        <w:jc w:val="left"/>
        <w:rPr>
          <w:rFonts w:ascii="Times New Roman" w:hAnsi="Times New Roman" w:eastAsia="仿宋_GB2312" w:cs="Times New Roman"/>
          <w:b/>
          <w:bCs/>
          <w:kern w:val="0"/>
          <w:sz w:val="24"/>
        </w:rPr>
      </w:pPr>
      <w:bookmarkStart w:id="9" w:name="_Toc466639368"/>
    </w:p>
    <w:p>
      <w:pPr>
        <w:widowControl/>
        <w:spacing w:line="480" w:lineRule="exact"/>
        <w:jc w:val="left"/>
        <w:rPr>
          <w:rFonts w:ascii="Times New Roman" w:hAnsi="Times New Roman" w:eastAsia="仿宋_GB2312" w:cs="Times New Roman"/>
          <w:b/>
          <w:bCs/>
          <w:spacing w:val="-16"/>
          <w:kern w:val="0"/>
          <w:sz w:val="24"/>
        </w:rPr>
      </w:pPr>
      <w:r>
        <w:rPr>
          <w:rFonts w:ascii="Times New Roman" w:hAnsi="Times New Roman" w:eastAsia="仿宋_GB2312" w:cs="Times New Roman"/>
          <w:b/>
          <w:bCs/>
          <w:kern w:val="0"/>
          <w:sz w:val="24"/>
        </w:rPr>
        <w:t>附表9证明材料：</w:t>
      </w:r>
      <w:r>
        <w:rPr>
          <w:rFonts w:ascii="Times New Roman" w:hAnsi="Times New Roman" w:eastAsia="仿宋_GB2312" w:cs="Times New Roman"/>
          <w:b/>
          <w:bCs/>
          <w:spacing w:val="-16"/>
          <w:kern w:val="0"/>
          <w:sz w:val="24"/>
        </w:rPr>
        <w:t>包含标准（工法）名称、颁布时间及制定单位信息的主要页面复印件。</w:t>
      </w:r>
    </w:p>
    <w:p>
      <w:pPr>
        <w:pStyle w:val="6"/>
        <w:rPr>
          <w:rFonts w:eastAsia="仿宋_GB2312"/>
          <w:b/>
          <w:bCs/>
          <w:kern w:val="0"/>
        </w:rPr>
      </w:pPr>
      <w:r>
        <w:rPr>
          <w:rFonts w:eastAsia="仿宋_GB2312"/>
          <w:b/>
          <w:bCs/>
          <w:kern w:val="0"/>
        </w:rPr>
        <w:t>（扫描件粘贴处）</w:t>
      </w:r>
    </w:p>
    <w:p>
      <w:pPr>
        <w:rPr>
          <w:rFonts w:ascii="Times New Roman" w:hAnsi="Times New Roman" w:cs="Times New Roman"/>
        </w:rPr>
      </w:pPr>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附表10：省级及以上研发平台信息表</w:t>
      </w:r>
      <w:bookmarkEnd w:id="9"/>
    </w:p>
    <w:tbl>
      <w:tblPr>
        <w:tblStyle w:val="13"/>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3453"/>
        <w:gridCol w:w="940"/>
        <w:gridCol w:w="1480"/>
        <w:gridCol w:w="1220"/>
        <w:gridCol w:w="1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19"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序号</w:t>
            </w:r>
          </w:p>
        </w:tc>
        <w:tc>
          <w:tcPr>
            <w:tcW w:w="3453"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名称</w:t>
            </w:r>
          </w:p>
        </w:tc>
        <w:tc>
          <w:tcPr>
            <w:tcW w:w="94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级别</w:t>
            </w:r>
          </w:p>
        </w:tc>
        <w:tc>
          <w:tcPr>
            <w:tcW w:w="148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主管部门</w:t>
            </w:r>
          </w:p>
        </w:tc>
        <w:tc>
          <w:tcPr>
            <w:tcW w:w="122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平台类型</w:t>
            </w:r>
          </w:p>
        </w:tc>
        <w:tc>
          <w:tcPr>
            <w:tcW w:w="1748"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批复文号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1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3453" w:type="dxa"/>
            <w:vAlign w:val="center"/>
          </w:tcPr>
          <w:p>
            <w:pPr>
              <w:widowControl/>
              <w:jc w:val="center"/>
              <w:rPr>
                <w:rFonts w:ascii="Times New Roman" w:hAnsi="Times New Roman" w:eastAsia="仿宋_GB2312" w:cs="Times New Roman"/>
                <w:kern w:val="0"/>
                <w:sz w:val="24"/>
              </w:rPr>
            </w:pPr>
          </w:p>
        </w:tc>
        <w:tc>
          <w:tcPr>
            <w:tcW w:w="940" w:type="dxa"/>
            <w:vAlign w:val="center"/>
          </w:tcPr>
          <w:p>
            <w:pPr>
              <w:widowControl/>
              <w:jc w:val="center"/>
              <w:rPr>
                <w:rFonts w:ascii="Times New Roman" w:hAnsi="Times New Roman" w:eastAsia="仿宋_GB2312" w:cs="Times New Roman"/>
                <w:kern w:val="0"/>
                <w:sz w:val="24"/>
              </w:rPr>
            </w:pPr>
          </w:p>
        </w:tc>
        <w:tc>
          <w:tcPr>
            <w:tcW w:w="1480" w:type="dxa"/>
            <w:vAlign w:val="center"/>
          </w:tcPr>
          <w:p>
            <w:pPr>
              <w:widowControl/>
              <w:jc w:val="center"/>
              <w:rPr>
                <w:rFonts w:ascii="Times New Roman" w:hAnsi="Times New Roman" w:eastAsia="仿宋_GB2312" w:cs="Times New Roman"/>
                <w:kern w:val="0"/>
                <w:sz w:val="24"/>
              </w:rPr>
            </w:pPr>
          </w:p>
        </w:tc>
        <w:tc>
          <w:tcPr>
            <w:tcW w:w="1220" w:type="dxa"/>
            <w:vAlign w:val="center"/>
          </w:tcPr>
          <w:p>
            <w:pPr>
              <w:widowControl/>
              <w:jc w:val="center"/>
              <w:rPr>
                <w:rFonts w:ascii="Times New Roman" w:hAnsi="Times New Roman" w:eastAsia="仿宋_GB2312" w:cs="Times New Roman"/>
                <w:kern w:val="0"/>
                <w:sz w:val="24"/>
              </w:rPr>
            </w:pPr>
          </w:p>
        </w:tc>
        <w:tc>
          <w:tcPr>
            <w:tcW w:w="1748"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1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3453" w:type="dxa"/>
            <w:vAlign w:val="center"/>
          </w:tcPr>
          <w:p>
            <w:pPr>
              <w:widowControl/>
              <w:jc w:val="center"/>
              <w:rPr>
                <w:rFonts w:ascii="Times New Roman" w:hAnsi="Times New Roman" w:eastAsia="仿宋_GB2312" w:cs="Times New Roman"/>
                <w:kern w:val="0"/>
                <w:sz w:val="24"/>
              </w:rPr>
            </w:pPr>
          </w:p>
        </w:tc>
        <w:tc>
          <w:tcPr>
            <w:tcW w:w="940" w:type="dxa"/>
            <w:vAlign w:val="center"/>
          </w:tcPr>
          <w:p>
            <w:pPr>
              <w:widowControl/>
              <w:jc w:val="center"/>
              <w:rPr>
                <w:rFonts w:ascii="Times New Roman" w:hAnsi="Times New Roman" w:eastAsia="仿宋_GB2312" w:cs="Times New Roman"/>
                <w:kern w:val="0"/>
                <w:sz w:val="24"/>
              </w:rPr>
            </w:pPr>
          </w:p>
        </w:tc>
        <w:tc>
          <w:tcPr>
            <w:tcW w:w="1480" w:type="dxa"/>
            <w:vAlign w:val="center"/>
          </w:tcPr>
          <w:p>
            <w:pPr>
              <w:widowControl/>
              <w:jc w:val="center"/>
              <w:rPr>
                <w:rFonts w:ascii="Times New Roman" w:hAnsi="Times New Roman" w:eastAsia="仿宋_GB2312" w:cs="Times New Roman"/>
                <w:kern w:val="0"/>
                <w:sz w:val="24"/>
              </w:rPr>
            </w:pPr>
          </w:p>
        </w:tc>
        <w:tc>
          <w:tcPr>
            <w:tcW w:w="1220" w:type="dxa"/>
            <w:vAlign w:val="center"/>
          </w:tcPr>
          <w:p>
            <w:pPr>
              <w:widowControl/>
              <w:jc w:val="center"/>
              <w:rPr>
                <w:rFonts w:ascii="Times New Roman" w:hAnsi="Times New Roman" w:eastAsia="仿宋_GB2312" w:cs="Times New Roman"/>
                <w:kern w:val="0"/>
                <w:sz w:val="24"/>
              </w:rPr>
            </w:pPr>
          </w:p>
        </w:tc>
        <w:tc>
          <w:tcPr>
            <w:tcW w:w="1748"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1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3453" w:type="dxa"/>
            <w:vAlign w:val="center"/>
          </w:tcPr>
          <w:p>
            <w:pPr>
              <w:widowControl/>
              <w:jc w:val="center"/>
              <w:rPr>
                <w:rFonts w:ascii="Times New Roman" w:hAnsi="Times New Roman" w:eastAsia="仿宋_GB2312" w:cs="Times New Roman"/>
                <w:kern w:val="0"/>
                <w:sz w:val="24"/>
              </w:rPr>
            </w:pPr>
          </w:p>
        </w:tc>
        <w:tc>
          <w:tcPr>
            <w:tcW w:w="940" w:type="dxa"/>
            <w:vAlign w:val="center"/>
          </w:tcPr>
          <w:p>
            <w:pPr>
              <w:widowControl/>
              <w:jc w:val="center"/>
              <w:rPr>
                <w:rFonts w:ascii="Times New Roman" w:hAnsi="Times New Roman" w:eastAsia="仿宋_GB2312" w:cs="Times New Roman"/>
                <w:kern w:val="0"/>
                <w:sz w:val="24"/>
              </w:rPr>
            </w:pPr>
          </w:p>
        </w:tc>
        <w:tc>
          <w:tcPr>
            <w:tcW w:w="1480" w:type="dxa"/>
            <w:vAlign w:val="center"/>
          </w:tcPr>
          <w:p>
            <w:pPr>
              <w:widowControl/>
              <w:jc w:val="center"/>
              <w:rPr>
                <w:rFonts w:ascii="Times New Roman" w:hAnsi="Times New Roman" w:eastAsia="仿宋_GB2312" w:cs="Times New Roman"/>
                <w:kern w:val="0"/>
                <w:sz w:val="24"/>
              </w:rPr>
            </w:pPr>
          </w:p>
        </w:tc>
        <w:tc>
          <w:tcPr>
            <w:tcW w:w="1220" w:type="dxa"/>
            <w:vAlign w:val="center"/>
          </w:tcPr>
          <w:p>
            <w:pPr>
              <w:widowControl/>
              <w:jc w:val="center"/>
              <w:rPr>
                <w:rFonts w:ascii="Times New Roman" w:hAnsi="Times New Roman" w:eastAsia="仿宋_GB2312" w:cs="Times New Roman"/>
                <w:kern w:val="0"/>
                <w:sz w:val="24"/>
              </w:rPr>
            </w:pPr>
          </w:p>
        </w:tc>
        <w:tc>
          <w:tcPr>
            <w:tcW w:w="1748"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19"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3453" w:type="dxa"/>
            <w:vAlign w:val="center"/>
          </w:tcPr>
          <w:p>
            <w:pPr>
              <w:widowControl/>
              <w:jc w:val="center"/>
              <w:rPr>
                <w:rFonts w:ascii="Times New Roman" w:hAnsi="Times New Roman" w:eastAsia="仿宋_GB2312" w:cs="Times New Roman"/>
                <w:kern w:val="0"/>
                <w:sz w:val="24"/>
              </w:rPr>
            </w:pPr>
          </w:p>
        </w:tc>
        <w:tc>
          <w:tcPr>
            <w:tcW w:w="940" w:type="dxa"/>
            <w:vAlign w:val="center"/>
          </w:tcPr>
          <w:p>
            <w:pPr>
              <w:widowControl/>
              <w:jc w:val="center"/>
              <w:rPr>
                <w:rFonts w:ascii="Times New Roman" w:hAnsi="Times New Roman" w:eastAsia="仿宋_GB2312" w:cs="Times New Roman"/>
                <w:kern w:val="0"/>
                <w:sz w:val="24"/>
              </w:rPr>
            </w:pPr>
          </w:p>
        </w:tc>
        <w:tc>
          <w:tcPr>
            <w:tcW w:w="1480" w:type="dxa"/>
            <w:vAlign w:val="center"/>
          </w:tcPr>
          <w:p>
            <w:pPr>
              <w:widowControl/>
              <w:jc w:val="center"/>
              <w:rPr>
                <w:rFonts w:ascii="Times New Roman" w:hAnsi="Times New Roman" w:eastAsia="仿宋_GB2312" w:cs="Times New Roman"/>
                <w:kern w:val="0"/>
                <w:sz w:val="24"/>
              </w:rPr>
            </w:pPr>
          </w:p>
        </w:tc>
        <w:tc>
          <w:tcPr>
            <w:tcW w:w="1220" w:type="dxa"/>
            <w:vAlign w:val="center"/>
          </w:tcPr>
          <w:p>
            <w:pPr>
              <w:widowControl/>
              <w:jc w:val="center"/>
              <w:rPr>
                <w:rFonts w:ascii="Times New Roman" w:hAnsi="Times New Roman" w:eastAsia="仿宋_GB2312" w:cs="Times New Roman"/>
                <w:kern w:val="0"/>
                <w:sz w:val="24"/>
              </w:rPr>
            </w:pPr>
          </w:p>
        </w:tc>
        <w:tc>
          <w:tcPr>
            <w:tcW w:w="1748"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60" w:type="dxa"/>
            <w:gridSpan w:val="6"/>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1.技术中心所在企业或其下属企业需为研发平台的依托法人单位或参与建设单位。</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2.“名称”“批复文号”应与有关政府部门批复文件一致，需提供有关政府部门批复文件复印件。</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3.“级别”应按相应的分类代码填写，具体的分类及代码是：1.国家级；2.省级。</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4.“主管部门”填写平台的国家或省级主管政府部门名称。</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5.平台类型应按相应的分类代码填写，具体的分类及代码是：1.工程实验室；2.工程研究中心；3.工程技术研究中心；4.重点实验室；5.国家地方联合工程实验室；6.国家地方联合工程研究中心；7.省级以上企业技术中心；8.制造业创新中心；9.产业创新中心；10.技术创新中心。不属于以上类别的研发平台不得列入。</w:t>
            </w:r>
          </w:p>
        </w:tc>
      </w:tr>
    </w:tbl>
    <w:p>
      <w:pPr>
        <w:widowControl/>
        <w:spacing w:line="480" w:lineRule="exact"/>
        <w:jc w:val="left"/>
        <w:rPr>
          <w:rFonts w:ascii="Times New Roman" w:hAnsi="Times New Roman" w:eastAsia="仿宋_GB2312" w:cs="Times New Roman"/>
          <w:b/>
          <w:bCs/>
          <w:kern w:val="0"/>
          <w:sz w:val="24"/>
        </w:rPr>
      </w:pPr>
      <w:bookmarkStart w:id="10" w:name="_Toc466639369"/>
    </w:p>
    <w:p>
      <w:pPr>
        <w:widowControl/>
        <w:spacing w:line="480" w:lineRule="exact"/>
        <w:ind w:left="1983" w:hanging="1975" w:hangingChars="823"/>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附表10证明材料：国家及省有关部门的认定文件或最近一次评价（如有）通过文件的复印件。</w:t>
      </w:r>
    </w:p>
    <w:p>
      <w:pPr>
        <w:pStyle w:val="6"/>
        <w:rPr>
          <w:rFonts w:eastAsia="仿宋_GB2312"/>
          <w:b/>
          <w:bCs/>
          <w:kern w:val="0"/>
        </w:rPr>
      </w:pPr>
      <w:r>
        <w:rPr>
          <w:rFonts w:eastAsia="仿宋_GB2312"/>
          <w:b/>
          <w:bCs/>
          <w:kern w:val="0"/>
        </w:rPr>
        <w:t>（扫描件粘贴处）</w:t>
      </w:r>
    </w:p>
    <w:p>
      <w:pPr>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附表11：通过认证的检测机构和实验室信息表</w:t>
      </w:r>
      <w:bookmarkEnd w:id="10"/>
    </w:p>
    <w:tbl>
      <w:tblPr>
        <w:tblStyle w:val="13"/>
        <w:tblW w:w="9728" w:type="dxa"/>
        <w:jc w:val="center"/>
        <w:tblInd w:w="0" w:type="dxa"/>
        <w:tblLayout w:type="fixed"/>
        <w:tblCellMar>
          <w:top w:w="0" w:type="dxa"/>
          <w:left w:w="108" w:type="dxa"/>
          <w:bottom w:w="0" w:type="dxa"/>
          <w:right w:w="108" w:type="dxa"/>
        </w:tblCellMar>
      </w:tblPr>
      <w:tblGrid>
        <w:gridCol w:w="1080"/>
        <w:gridCol w:w="2820"/>
        <w:gridCol w:w="1320"/>
        <w:gridCol w:w="1260"/>
        <w:gridCol w:w="1540"/>
        <w:gridCol w:w="1708"/>
      </w:tblGrid>
      <w:tr>
        <w:tblPrEx>
          <w:tblLayout w:type="fixed"/>
          <w:tblCellMar>
            <w:top w:w="0" w:type="dxa"/>
            <w:left w:w="108" w:type="dxa"/>
            <w:bottom w:w="0" w:type="dxa"/>
            <w:right w:w="108" w:type="dxa"/>
          </w:tblCellMar>
        </w:tblPrEx>
        <w:trPr>
          <w:trHeight w:val="20" w:hRule="atLeas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序号</w:t>
            </w:r>
          </w:p>
        </w:tc>
        <w:tc>
          <w:tcPr>
            <w:tcW w:w="28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名称</w:t>
            </w: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类型</w:t>
            </w:r>
          </w:p>
        </w:tc>
        <w:tc>
          <w:tcPr>
            <w:tcW w:w="126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发证机关</w:t>
            </w:r>
          </w:p>
        </w:tc>
        <w:tc>
          <w:tcPr>
            <w:tcW w:w="154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证书号</w:t>
            </w:r>
          </w:p>
        </w:tc>
        <w:tc>
          <w:tcPr>
            <w:tcW w:w="1708"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有效期</w:t>
            </w:r>
          </w:p>
        </w:tc>
      </w:tr>
      <w:tr>
        <w:tblPrEx>
          <w:tblLayout w:type="fixed"/>
          <w:tblCellMar>
            <w:top w:w="0" w:type="dxa"/>
            <w:left w:w="108" w:type="dxa"/>
            <w:bottom w:w="0" w:type="dxa"/>
            <w:right w:w="108" w:type="dxa"/>
          </w:tblCellMar>
        </w:tblPrEx>
        <w:trPr>
          <w:trHeight w:val="20" w:hRule="atLeas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w:t>
            </w:r>
          </w:p>
        </w:tc>
        <w:tc>
          <w:tcPr>
            <w:tcW w:w="28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26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54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708"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r>
      <w:tr>
        <w:tblPrEx>
          <w:tblLayout w:type="fixed"/>
          <w:tblCellMar>
            <w:top w:w="0" w:type="dxa"/>
            <w:left w:w="108" w:type="dxa"/>
            <w:bottom w:w="0" w:type="dxa"/>
            <w:right w:w="108" w:type="dxa"/>
          </w:tblCellMar>
        </w:tblPrEx>
        <w:trPr>
          <w:trHeight w:val="20" w:hRule="atLeas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w:t>
            </w:r>
          </w:p>
        </w:tc>
        <w:tc>
          <w:tcPr>
            <w:tcW w:w="28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26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54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708"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r>
      <w:tr>
        <w:tblPrEx>
          <w:tblLayout w:type="fixed"/>
          <w:tblCellMar>
            <w:top w:w="0" w:type="dxa"/>
            <w:left w:w="108" w:type="dxa"/>
            <w:bottom w:w="0" w:type="dxa"/>
            <w:right w:w="108" w:type="dxa"/>
          </w:tblCellMar>
        </w:tblPrEx>
        <w:trPr>
          <w:trHeight w:val="20" w:hRule="atLeas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w:t>
            </w:r>
          </w:p>
        </w:tc>
        <w:tc>
          <w:tcPr>
            <w:tcW w:w="28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3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26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5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70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r>
      <w:tr>
        <w:tblPrEx>
          <w:tblLayout w:type="fixed"/>
          <w:tblCellMar>
            <w:top w:w="0" w:type="dxa"/>
            <w:left w:w="108" w:type="dxa"/>
            <w:bottom w:w="0" w:type="dxa"/>
            <w:right w:w="108" w:type="dxa"/>
          </w:tblCellMar>
        </w:tblPrEx>
        <w:trPr>
          <w:trHeight w:val="20" w:hRule="atLeas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28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3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26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5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c>
          <w:tcPr>
            <w:tcW w:w="170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rPr>
            </w:pPr>
          </w:p>
        </w:tc>
      </w:tr>
      <w:tr>
        <w:tblPrEx>
          <w:tblLayout w:type="fixed"/>
          <w:tblCellMar>
            <w:top w:w="0" w:type="dxa"/>
            <w:left w:w="108" w:type="dxa"/>
            <w:bottom w:w="0" w:type="dxa"/>
            <w:right w:w="108" w:type="dxa"/>
          </w:tblCellMar>
        </w:tblPrEx>
        <w:trPr>
          <w:trHeight w:val="20" w:hRule="atLeast"/>
          <w:jc w:val="center"/>
        </w:trPr>
        <w:tc>
          <w:tcPr>
            <w:tcW w:w="9728" w:type="dxa"/>
            <w:gridSpan w:val="6"/>
            <w:tcBorders>
              <w:top w:val="single" w:color="auto" w:sz="4" w:space="0"/>
              <w:left w:val="single" w:color="auto" w:sz="4" w:space="0"/>
              <w:bottom w:val="single" w:color="auto" w:sz="4" w:space="0"/>
              <w:right w:val="single" w:color="auto" w:sz="4" w:space="0"/>
            </w:tcBorders>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1.本表所填信息应与认证认可证书相关信息一致，需提供认证认可证书复印件。</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2.“类型”指认证认可类型，应按相应的分类代码填写，具体的分类及代码是：1.CNAS；2.CMA；3.CAL；4.其他（需具体说明）。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3.认证机关应按相应的分类代码填写，具体的分类及代码是：1. 中国合格评定国家认可委员会（CNAS）；2. 国家认证认可监督管理委员会（CNCA）；3. 其他国家（国际组织）认证认可机构（需具体说明）。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4.有效期为6位编码，其中前4位为年份，后2位为月份（1月至9月必须前补0），填写格式为“201710-202010”。</w:t>
            </w:r>
          </w:p>
        </w:tc>
      </w:tr>
    </w:tbl>
    <w:p>
      <w:pPr>
        <w:widowControl/>
        <w:spacing w:line="480" w:lineRule="exact"/>
        <w:jc w:val="left"/>
        <w:rPr>
          <w:rFonts w:ascii="Times New Roman" w:hAnsi="Times New Roman" w:eastAsia="仿宋_GB2312" w:cs="Times New Roman"/>
          <w:b/>
          <w:bCs/>
          <w:kern w:val="0"/>
          <w:sz w:val="24"/>
        </w:rPr>
      </w:pPr>
      <w:bookmarkStart w:id="11" w:name="_Toc466639373"/>
    </w:p>
    <w:p>
      <w:pPr>
        <w:widowControl/>
        <w:spacing w:line="480" w:lineRule="exact"/>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附表11证明材料：认证认可证书复印件。</w:t>
      </w:r>
    </w:p>
    <w:p>
      <w:pPr>
        <w:pStyle w:val="6"/>
        <w:rPr>
          <w:rFonts w:eastAsia="仿宋_GB2312"/>
          <w:b/>
          <w:bCs/>
          <w:kern w:val="0"/>
        </w:rPr>
      </w:pPr>
      <w:r>
        <w:rPr>
          <w:rFonts w:eastAsia="仿宋_GB2312"/>
          <w:b/>
          <w:bCs/>
          <w:kern w:val="0"/>
        </w:rPr>
        <w:t>（扫描件粘贴处）</w:t>
      </w:r>
    </w:p>
    <w:p>
      <w:pPr>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br w:type="page"/>
      </w:r>
    </w:p>
    <w:p>
      <w:pPr>
        <w:jc w:val="center"/>
        <w:outlineLvl w:val="3"/>
        <w:rPr>
          <w:rFonts w:ascii="Times New Roman" w:hAnsi="Times New Roman" w:eastAsia="黑体" w:cs="Times New Roman"/>
          <w:bCs/>
          <w:kern w:val="0"/>
          <w:sz w:val="30"/>
          <w:szCs w:val="30"/>
        </w:rPr>
      </w:pPr>
      <w:r>
        <w:rPr>
          <w:rFonts w:ascii="Times New Roman" w:hAnsi="Times New Roman" w:eastAsia="黑体" w:cs="Times New Roman"/>
          <w:bCs/>
          <w:kern w:val="0"/>
          <w:sz w:val="30"/>
          <w:szCs w:val="30"/>
        </w:rPr>
        <w:t>附表12：近三年获国家、省部级奖励/首台（套）装备、首批次新材料、首版次软件等新产品新技术信息表</w:t>
      </w:r>
      <w:bookmarkEnd w:id="11"/>
    </w:p>
    <w:tbl>
      <w:tblPr>
        <w:tblStyle w:val="13"/>
        <w:tblW w:w="99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941"/>
        <w:gridCol w:w="1417"/>
        <w:gridCol w:w="1418"/>
        <w:gridCol w:w="2320"/>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6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序号</w:t>
            </w:r>
          </w:p>
        </w:tc>
        <w:tc>
          <w:tcPr>
            <w:tcW w:w="1941"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项目名称</w:t>
            </w:r>
          </w:p>
        </w:tc>
        <w:tc>
          <w:tcPr>
            <w:tcW w:w="1417"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类型</w:t>
            </w:r>
          </w:p>
        </w:tc>
        <w:tc>
          <w:tcPr>
            <w:tcW w:w="1418"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等级</w:t>
            </w:r>
          </w:p>
        </w:tc>
        <w:tc>
          <w:tcPr>
            <w:tcW w:w="2320"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颁奖/批复单位</w:t>
            </w:r>
          </w:p>
        </w:tc>
        <w:tc>
          <w:tcPr>
            <w:tcW w:w="1982" w:type="dxa"/>
            <w:vAlign w:val="center"/>
          </w:tcPr>
          <w:p>
            <w:pPr>
              <w:widowControl/>
              <w:jc w:val="center"/>
              <w:rPr>
                <w:rFonts w:ascii="Times New Roman" w:hAnsi="Times New Roman" w:eastAsia="仿宋_GB2312" w:cs="Times New Roman"/>
                <w:b/>
                <w:sz w:val="24"/>
              </w:rPr>
            </w:pPr>
            <w:r>
              <w:rPr>
                <w:rFonts w:ascii="Times New Roman" w:hAnsi="Times New Roman" w:eastAsia="仿宋_GB2312" w:cs="Times New Roman"/>
                <w:b/>
                <w:sz w:val="24"/>
              </w:rPr>
              <w:t>证书号/批复号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0"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1941" w:type="dxa"/>
            <w:vAlign w:val="center"/>
          </w:tcPr>
          <w:p>
            <w:pPr>
              <w:widowControl/>
              <w:jc w:val="center"/>
              <w:rPr>
                <w:rFonts w:ascii="Times New Roman" w:hAnsi="Times New Roman" w:eastAsia="仿宋_GB2312" w:cs="Times New Roman"/>
                <w:sz w:val="24"/>
              </w:rPr>
            </w:pPr>
          </w:p>
        </w:tc>
        <w:tc>
          <w:tcPr>
            <w:tcW w:w="1417" w:type="dxa"/>
            <w:vAlign w:val="center"/>
          </w:tcPr>
          <w:p>
            <w:pPr>
              <w:widowControl/>
              <w:jc w:val="center"/>
              <w:rPr>
                <w:rFonts w:ascii="Times New Roman" w:hAnsi="Times New Roman" w:eastAsia="仿宋_GB2312" w:cs="Times New Roman"/>
                <w:sz w:val="24"/>
              </w:rPr>
            </w:pPr>
          </w:p>
        </w:tc>
        <w:tc>
          <w:tcPr>
            <w:tcW w:w="1418" w:type="dxa"/>
            <w:vAlign w:val="center"/>
          </w:tcPr>
          <w:p>
            <w:pPr>
              <w:widowControl/>
              <w:jc w:val="center"/>
              <w:rPr>
                <w:rFonts w:ascii="Times New Roman" w:hAnsi="Times New Roman" w:eastAsia="仿宋_GB2312" w:cs="Times New Roman"/>
                <w:sz w:val="24"/>
              </w:rPr>
            </w:pPr>
          </w:p>
        </w:tc>
        <w:tc>
          <w:tcPr>
            <w:tcW w:w="2320" w:type="dxa"/>
            <w:vAlign w:val="center"/>
          </w:tcPr>
          <w:p>
            <w:pPr>
              <w:jc w:val="center"/>
              <w:rPr>
                <w:rFonts w:ascii="Times New Roman" w:hAnsi="Times New Roman" w:eastAsia="仿宋_GB2312" w:cs="Times New Roman"/>
                <w:sz w:val="24"/>
              </w:rPr>
            </w:pPr>
          </w:p>
        </w:tc>
        <w:tc>
          <w:tcPr>
            <w:tcW w:w="1982"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0"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1941" w:type="dxa"/>
            <w:vAlign w:val="center"/>
          </w:tcPr>
          <w:p>
            <w:pPr>
              <w:widowControl/>
              <w:jc w:val="center"/>
              <w:rPr>
                <w:rFonts w:ascii="Times New Roman" w:hAnsi="Times New Roman" w:eastAsia="仿宋_GB2312" w:cs="Times New Roman"/>
                <w:sz w:val="24"/>
              </w:rPr>
            </w:pPr>
          </w:p>
        </w:tc>
        <w:tc>
          <w:tcPr>
            <w:tcW w:w="1417" w:type="dxa"/>
            <w:vAlign w:val="center"/>
          </w:tcPr>
          <w:p>
            <w:pPr>
              <w:widowControl/>
              <w:jc w:val="center"/>
              <w:rPr>
                <w:rFonts w:ascii="Times New Roman" w:hAnsi="Times New Roman" w:eastAsia="仿宋_GB2312" w:cs="Times New Roman"/>
                <w:sz w:val="24"/>
              </w:rPr>
            </w:pPr>
          </w:p>
        </w:tc>
        <w:tc>
          <w:tcPr>
            <w:tcW w:w="1418" w:type="dxa"/>
            <w:vAlign w:val="center"/>
          </w:tcPr>
          <w:p>
            <w:pPr>
              <w:widowControl/>
              <w:jc w:val="center"/>
              <w:rPr>
                <w:rFonts w:ascii="Times New Roman" w:hAnsi="Times New Roman" w:eastAsia="仿宋_GB2312" w:cs="Times New Roman"/>
                <w:sz w:val="24"/>
              </w:rPr>
            </w:pPr>
          </w:p>
        </w:tc>
        <w:tc>
          <w:tcPr>
            <w:tcW w:w="2320" w:type="dxa"/>
            <w:vAlign w:val="center"/>
          </w:tcPr>
          <w:p>
            <w:pPr>
              <w:jc w:val="center"/>
              <w:rPr>
                <w:rFonts w:ascii="Times New Roman" w:hAnsi="Times New Roman" w:eastAsia="仿宋_GB2312" w:cs="Times New Roman"/>
                <w:sz w:val="24"/>
              </w:rPr>
            </w:pPr>
          </w:p>
        </w:tc>
        <w:tc>
          <w:tcPr>
            <w:tcW w:w="1982"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0" w:type="dxa"/>
            <w:vAlign w:val="center"/>
          </w:tcPr>
          <w:p>
            <w:pPr>
              <w:widowControl/>
              <w:jc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1941" w:type="dxa"/>
            <w:vAlign w:val="center"/>
          </w:tcPr>
          <w:p>
            <w:pPr>
              <w:widowControl/>
              <w:jc w:val="center"/>
              <w:rPr>
                <w:rFonts w:ascii="Times New Roman" w:hAnsi="Times New Roman" w:eastAsia="仿宋_GB2312" w:cs="Times New Roman"/>
                <w:sz w:val="24"/>
              </w:rPr>
            </w:pPr>
          </w:p>
        </w:tc>
        <w:tc>
          <w:tcPr>
            <w:tcW w:w="1417" w:type="dxa"/>
            <w:vAlign w:val="center"/>
          </w:tcPr>
          <w:p>
            <w:pPr>
              <w:widowControl/>
              <w:jc w:val="center"/>
              <w:rPr>
                <w:rFonts w:ascii="Times New Roman" w:hAnsi="Times New Roman" w:eastAsia="仿宋_GB2312" w:cs="Times New Roman"/>
                <w:sz w:val="24"/>
              </w:rPr>
            </w:pPr>
          </w:p>
        </w:tc>
        <w:tc>
          <w:tcPr>
            <w:tcW w:w="1418" w:type="dxa"/>
            <w:vAlign w:val="center"/>
          </w:tcPr>
          <w:p>
            <w:pPr>
              <w:widowControl/>
              <w:jc w:val="center"/>
              <w:rPr>
                <w:rFonts w:ascii="Times New Roman" w:hAnsi="Times New Roman" w:eastAsia="仿宋_GB2312" w:cs="Times New Roman"/>
                <w:sz w:val="24"/>
              </w:rPr>
            </w:pPr>
          </w:p>
        </w:tc>
        <w:tc>
          <w:tcPr>
            <w:tcW w:w="2320" w:type="dxa"/>
            <w:vAlign w:val="center"/>
          </w:tcPr>
          <w:p>
            <w:pPr>
              <w:jc w:val="center"/>
              <w:rPr>
                <w:rFonts w:ascii="Times New Roman" w:hAnsi="Times New Roman" w:eastAsia="仿宋_GB2312" w:cs="Times New Roman"/>
                <w:sz w:val="24"/>
              </w:rPr>
            </w:pPr>
          </w:p>
        </w:tc>
        <w:tc>
          <w:tcPr>
            <w:tcW w:w="1982" w:type="dxa"/>
            <w:vAlign w:val="center"/>
          </w:tcPr>
          <w:p>
            <w:pPr>
              <w:widowControl/>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0" w:type="dxa"/>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n</w:t>
            </w:r>
          </w:p>
        </w:tc>
        <w:tc>
          <w:tcPr>
            <w:tcW w:w="1941" w:type="dxa"/>
            <w:vAlign w:val="center"/>
          </w:tcPr>
          <w:p>
            <w:pPr>
              <w:widowControl/>
              <w:jc w:val="center"/>
              <w:rPr>
                <w:rFonts w:ascii="Times New Roman" w:hAnsi="Times New Roman" w:eastAsia="仿宋_GB2312" w:cs="Times New Roman"/>
                <w:kern w:val="0"/>
                <w:sz w:val="24"/>
              </w:rPr>
            </w:pPr>
          </w:p>
        </w:tc>
        <w:tc>
          <w:tcPr>
            <w:tcW w:w="1417" w:type="dxa"/>
            <w:vAlign w:val="center"/>
          </w:tcPr>
          <w:p>
            <w:pPr>
              <w:widowControl/>
              <w:jc w:val="center"/>
              <w:rPr>
                <w:rFonts w:ascii="Times New Roman" w:hAnsi="Times New Roman" w:eastAsia="仿宋_GB2312" w:cs="Times New Roman"/>
                <w:kern w:val="0"/>
                <w:sz w:val="24"/>
              </w:rPr>
            </w:pPr>
          </w:p>
        </w:tc>
        <w:tc>
          <w:tcPr>
            <w:tcW w:w="1418" w:type="dxa"/>
            <w:vAlign w:val="center"/>
          </w:tcPr>
          <w:p>
            <w:pPr>
              <w:widowControl/>
              <w:jc w:val="center"/>
              <w:rPr>
                <w:rFonts w:ascii="Times New Roman" w:hAnsi="Times New Roman" w:eastAsia="仿宋_GB2312" w:cs="Times New Roman"/>
                <w:kern w:val="0"/>
                <w:sz w:val="24"/>
              </w:rPr>
            </w:pPr>
          </w:p>
        </w:tc>
        <w:tc>
          <w:tcPr>
            <w:tcW w:w="2320" w:type="dxa"/>
            <w:vAlign w:val="center"/>
          </w:tcPr>
          <w:p>
            <w:pPr>
              <w:widowControl/>
              <w:jc w:val="center"/>
              <w:rPr>
                <w:rFonts w:ascii="Times New Roman" w:hAnsi="Times New Roman" w:eastAsia="仿宋_GB2312" w:cs="Times New Roman"/>
                <w:kern w:val="0"/>
                <w:sz w:val="24"/>
              </w:rPr>
            </w:pPr>
          </w:p>
        </w:tc>
        <w:tc>
          <w:tcPr>
            <w:tcW w:w="1982" w:type="dxa"/>
            <w:vAlign w:val="center"/>
          </w:tcPr>
          <w:p>
            <w:pPr>
              <w:widowControl/>
              <w:jc w:val="center"/>
              <w:rPr>
                <w:rFonts w:ascii="Times New Roman" w:hAnsi="Times New Roman" w:eastAsia="仿宋_GB2312"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9" w:hRule="atLeast"/>
          <w:jc w:val="center"/>
        </w:trPr>
        <w:tc>
          <w:tcPr>
            <w:tcW w:w="9938" w:type="dxa"/>
            <w:gridSpan w:val="6"/>
            <w:vAlign w:val="center"/>
          </w:tcPr>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填写说明：</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1.本表所填信息应与获奖证书相关内容一致。</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2.项目填报的时间范围为报告年度、报告年度前两年度。</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3.“类型”分为：（1）奖励类型：国务院或辽宁省人民政府设立的“自然科学奖”、“技术发明奖”、“科技进步奖”、“国际科技合作奖”；以及辽宁省质量奖和中国创新方法大赛相关奖励。（2）项目类型：工信部或辽宁省工信厅设立的首台（套）装备、首批次新材料、首版次软件、工业企业创新产品。</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4.“颁奖/批复单位”包括：国务院、辽宁省人民政府、科技部、工信部、辽宁省工信厅等。</w:t>
            </w:r>
          </w:p>
          <w:p>
            <w:pPr>
              <w:widowControl/>
              <w:spacing w:line="48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5.“等级”包括：（1）奖励类：特等奖、一等奖、二等奖、三等奖等。（2）项目类：国家级、省级。</w:t>
            </w:r>
          </w:p>
        </w:tc>
      </w:tr>
    </w:tbl>
    <w:p>
      <w:pPr>
        <w:widowControl/>
        <w:spacing w:line="480" w:lineRule="exact"/>
        <w:jc w:val="left"/>
        <w:rPr>
          <w:rFonts w:ascii="Times New Roman" w:hAnsi="Times New Roman" w:eastAsia="仿宋_GB2312" w:cs="Times New Roman"/>
          <w:b/>
          <w:bCs/>
          <w:kern w:val="0"/>
          <w:sz w:val="24"/>
        </w:rPr>
      </w:pPr>
    </w:p>
    <w:p>
      <w:pPr>
        <w:widowControl/>
        <w:spacing w:line="480" w:lineRule="exact"/>
        <w:jc w:val="left"/>
        <w:rPr>
          <w:rFonts w:ascii="Times New Roman" w:hAnsi="Times New Roman" w:eastAsia="仿宋_GB2312" w:cs="Times New Roman"/>
          <w:b/>
          <w:bCs/>
          <w:kern w:val="0"/>
          <w:sz w:val="24"/>
        </w:rPr>
      </w:pPr>
      <w:r>
        <w:rPr>
          <w:rFonts w:ascii="Times New Roman" w:hAnsi="Times New Roman" w:eastAsia="仿宋_GB2312" w:cs="Times New Roman"/>
          <w:b/>
          <w:bCs/>
          <w:kern w:val="0"/>
          <w:sz w:val="24"/>
        </w:rPr>
        <w:t>附表12证明材料：证书/批复文件复印件。</w:t>
      </w:r>
    </w:p>
    <w:p>
      <w:pPr>
        <w:pStyle w:val="6"/>
        <w:rPr>
          <w:rFonts w:eastAsia="仿宋_GB2312"/>
          <w:b/>
          <w:bCs/>
          <w:kern w:val="0"/>
        </w:rPr>
      </w:pPr>
      <w:r>
        <w:rPr>
          <w:rFonts w:eastAsia="仿宋_GB2312"/>
          <w:b/>
          <w:bCs/>
          <w:kern w:val="0"/>
        </w:rPr>
        <w:t>（扫描件粘贴处）</w:t>
      </w: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p>
    <w:p>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autoSpaceDE w:val="0"/>
        <w:autoSpaceDN w:val="0"/>
        <w:adjustRightInd w:val="0"/>
        <w:snapToGrid w:val="0"/>
        <w:spacing w:line="620" w:lineRule="exact"/>
        <w:ind w:firstLine="640" w:firstLineChars="200"/>
        <w:rPr>
          <w:rFonts w:ascii="Times New Roman" w:hAnsi="Times New Roman" w:cs="Times New Roman"/>
        </w:rPr>
      </w:pPr>
      <w:r>
        <w:rPr>
          <w:rFonts w:ascii="Times New Roman" w:hAnsi="Times New Roman" w:eastAsia="仿宋_GB2312" w:cs="Times New Roman"/>
          <w:sz w:val="32"/>
          <w:szCs w:val="32"/>
        </w:rPr>
        <w:t>4.其他相关证明材料。主要包括：</w:t>
      </w:r>
      <w:r>
        <w:rPr>
          <w:rFonts w:ascii="Times New Roman" w:hAnsi="Times New Roman" w:eastAsia="仿宋_GB2312" w:cs="Times New Roman"/>
          <w:kern w:val="0"/>
          <w:sz w:val="32"/>
          <w:szCs w:val="32"/>
        </w:rPr>
        <w:t>与</w:t>
      </w:r>
      <w:r>
        <w:rPr>
          <w:rFonts w:ascii="Times New Roman" w:hAnsi="Times New Roman" w:eastAsia="仿宋_GB2312" w:cs="Times New Roman"/>
          <w:sz w:val="32"/>
          <w:szCs w:val="32"/>
        </w:rPr>
        <w:t>高等院校、科研院所签署的产学研合作协议、</w:t>
      </w:r>
      <w:r>
        <w:rPr>
          <w:rFonts w:ascii="Times New Roman" w:hAnsi="Times New Roman" w:eastAsia="仿宋_GB2312" w:cs="Times New Roman"/>
          <w:kern w:val="0"/>
          <w:sz w:val="32"/>
          <w:szCs w:val="32"/>
        </w:rPr>
        <w:t>新产品销售利润清单（加盖企业公章）。</w:t>
      </w:r>
    </w:p>
    <w:p>
      <w:pPr>
        <w:adjustRightInd w:val="0"/>
        <w:snapToGrid w:val="0"/>
        <w:spacing w:line="6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三、指标解释和填报说明</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营业收入：指报告年度企业从事销售商品、提供劳务和让渡资产使用权等生产经营活动形成的经济利益流入。包括“主营业务收入”和“其他业务收入”。根据会计“利润表”中“营业收入”项目的本年累计数填报。</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研究与试验发展经费支出：指报告年度内企业用于研究开发活动的费用合计，包括人员人工费用、直接投入费用、折旧费用与长期待摊费用、无形资产摊销费用、设计费用、装备调试费用与试验费用、委托外部研究开发费用及其他费用。该指标应与“企业研究开发活动及相关情况”（107-2表）数据对应。</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3.研究与试验发展人员数：指报告年度内参与企业研发活动的人员，以及为研发活动提供管理和服务的人员，</w:t>
      </w:r>
      <w:r>
        <w:rPr>
          <w:rFonts w:ascii="Times New Roman" w:hAnsi="Times New Roman" w:eastAsia="仿宋_GB2312" w:cs="Times New Roman"/>
          <w:sz w:val="32"/>
          <w:szCs w:val="32"/>
        </w:rPr>
        <w:t>包括在职、兼职、临时聘用和合作研发人员。</w:t>
      </w:r>
      <w:r>
        <w:rPr>
          <w:rFonts w:ascii="Times New Roman" w:hAnsi="Times New Roman" w:eastAsia="仿宋_GB2312" w:cs="Times New Roman"/>
          <w:kern w:val="0"/>
          <w:sz w:val="32"/>
          <w:szCs w:val="32"/>
        </w:rPr>
        <w:t>该指标应与“企业研究开发活动及相关情况”（107-2表）数据对应。</w:t>
      </w:r>
    </w:p>
    <w:p>
      <w:pPr>
        <w:pStyle w:val="5"/>
        <w:spacing w:line="62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企业职工总数：指报告年度最后一日在本单位工作，并取得工资或其他形式劳动报酬的人员数。该指标不包括最后一日当天及以前已经与单位解除劳动合同关系的人员，是在岗职工、劳务派遣人员及其他从业人员之和。</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技术中心高级专家人数：指截至报告年度末全职在技术中心工作、获得国家、省、部、市等政府部门认定的有突出贡献的专家或者享受国家、省、部、市专项津贴的专家，国家人才计划入选者、省级人才计划入选者，</w:t>
      </w:r>
      <w:r>
        <w:rPr>
          <w:rFonts w:ascii="Times New Roman" w:hAnsi="Times New Roman" w:eastAsia="仿宋_GB2312" w:cs="Times New Roman"/>
          <w:snapToGrid w:val="0"/>
          <w:spacing w:val="-4"/>
          <w:sz w:val="32"/>
          <w:szCs w:val="32"/>
        </w:rPr>
        <w:t>以及高级以上专业技术职称的人员数。拥有博士学位的技术中心高级专家，不再统计博士人数。</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6.技术中心博士人数：指全职在技术中心工作、获得博士学位的人员数。在站博士后可以作为博士进行统计。</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7.来技术中心从事研发工作的外部专家人数：指当年来技术中心从事研究、技术开发工作的具有较高科技开发能力的海内外专家累计人月。最小统计单位为：0.5人月。</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企业全部研发项目数：指企业在报告年度当年立项并开展研发（制）工作、以前年份立项仍继续进行研发（制）的研究开发项目或课题，包括当年完成和年内研发工作已告失败的项目，不包括委托外单位进行研发的项目。</w:t>
      </w:r>
      <w:r>
        <w:rPr>
          <w:rFonts w:ascii="Times New Roman" w:hAnsi="Times New Roman" w:eastAsia="仿宋_GB2312" w:cs="Times New Roman"/>
          <w:sz w:val="32"/>
          <w:szCs w:val="32"/>
        </w:rPr>
        <w:t>该指标应与“企业研究开发项目情况”（107-1表）数据对应。</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基础研究和应用研究项目数：指企业全部研发项目中主要以科学原理探索与发现、技术原理研究为目标的项目数。</w:t>
      </w: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产学研合作项目数：指企业与高等院校、科研院所联合开展的科技项目数。</w:t>
      </w:r>
    </w:p>
    <w:p>
      <w:pPr>
        <w:pStyle w:val="5"/>
        <w:spacing w:line="62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kern w:val="0"/>
          <w:sz w:val="32"/>
          <w:szCs w:val="32"/>
        </w:rPr>
        <w:t>9.国家级、省级研发平台数：指企业作为项目法人承担建设、国家或省级政府有关部门归口管理且已经获得批复的科技类、研究开发类平台数。</w:t>
      </w:r>
      <w:r>
        <w:rPr>
          <w:rFonts w:ascii="Times New Roman" w:hAnsi="Times New Roman" w:eastAsia="仿宋_GB2312" w:cs="Times New Roman"/>
          <w:sz w:val="32"/>
          <w:szCs w:val="32"/>
        </w:rPr>
        <w:t>只限于省级及以上企业技术中心、工程实验室、工程研究中心、工程技术研究中心、重点实验室、国家地方联合工程实验室、国家地方联合工程研究</w:t>
      </w:r>
      <w:r>
        <w:rPr>
          <w:rFonts w:ascii="Times New Roman" w:hAnsi="Times New Roman" w:eastAsia="仿宋_GB2312" w:cs="Times New Roman"/>
          <w:spacing w:val="-6"/>
          <w:sz w:val="32"/>
          <w:szCs w:val="32"/>
        </w:rPr>
        <w:t>中心、制造业创新中心、产业创新中心、技术创新中心等平台。</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10.通过认证的检测机构、实验室等数量：指通过</w:t>
      </w:r>
      <w:r>
        <w:rPr>
          <w:rFonts w:ascii="Times New Roman" w:hAnsi="Times New Roman" w:eastAsia="仿宋_GB2312" w:cs="Times New Roman"/>
          <w:snapToGrid w:val="0"/>
          <w:spacing w:val="-4"/>
          <w:sz w:val="32"/>
          <w:szCs w:val="32"/>
        </w:rPr>
        <w:t>省级及以上部门和国际组织认证认可的，仍在有效期内的检验检测机构、实验室等数量。</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11.企业技术开发仪器设备原值：指报告年度末企业用于研发的固定资产中的仪器和设备原价。其中，设备包括用于研发活动的各类机器和设备、软件、试验测量仪器、运输工具、工装工具等。</w:t>
      </w:r>
      <w:r>
        <w:rPr>
          <w:rFonts w:ascii="Times New Roman" w:hAnsi="Times New Roman" w:eastAsia="仿宋_GB2312" w:cs="Times New Roman"/>
          <w:sz w:val="32"/>
          <w:szCs w:val="32"/>
        </w:rPr>
        <w:t>该指标应与“企业研究开发活动及相关情况”（107-2表）数据对应。</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12.企业拥有的全部有效专利数：指报告年度末企业作为专利权人拥有的、经国内外知识产权行政部门授予且在有效期内的专利件数。</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13.当年被受理的专利申请数：指报告年度内企业向专利行政部门提出专利申请并被受理的专利件数。</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14.最近三年主持和参加制定的国际、国家、行业、地方标准数：指企业在报告年度、报告年度前一年、报告年度前二年主持或参加制定，目前仍有效执行的国际、国家、行业、地方标准的数量。</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新产品销售收入：指报告年度内企业销售采用新技术原理、新设计构思研制、生产的全新产品，或在结构、材质、工艺等某一方面比原有产品有明显改进，从而显著提高了产品性能或扩大了使用功能的产品实现的销售收入。对于建筑业企业，新产品销售收入指报告年度内企业采用新技术、新工艺、新结构等实现的营业收入。</w:t>
      </w:r>
      <w:r>
        <w:rPr>
          <w:rFonts w:ascii="Times New Roman" w:hAnsi="Times New Roman" w:eastAsia="仿宋_GB2312" w:cs="Times New Roman"/>
          <w:sz w:val="32"/>
          <w:szCs w:val="32"/>
        </w:rPr>
        <w:t>该指标应与“企业研究开发活动及相关情况”（107-2表）数据对应。</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16.新产品销售利润：指报告年度内企业通过销售新产品实现的销售（营业）利润。</w:t>
      </w:r>
    </w:p>
    <w:p>
      <w:pPr>
        <w:autoSpaceDE w:val="0"/>
        <w:autoSpaceDN w:val="0"/>
        <w:adjustRightInd w:val="0"/>
        <w:snapToGrid w:val="0"/>
        <w:spacing w:line="6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17.利润总额：指报告年度企业生产经营过程中各种收入扣除各种耗费后的盈余，反映企业在报告期内实现的盈亏总额。根据会计“利润表”中“利润总额”项目的本年累计数填报。</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18</w:t>
      </w:r>
      <w:r>
        <w:rPr>
          <w:rFonts w:ascii="Times New Roman" w:hAnsi="Times New Roman" w:eastAsia="仿宋_GB2312" w:cs="Times New Roman"/>
          <w:kern w:val="0"/>
          <w:sz w:val="32"/>
          <w:szCs w:val="32"/>
        </w:rPr>
        <w:t>.最</w:t>
      </w:r>
      <w:r>
        <w:rPr>
          <w:rFonts w:ascii="Times New Roman" w:hAnsi="Times New Roman" w:eastAsia="仿宋_GB2312" w:cs="Times New Roman"/>
          <w:sz w:val="32"/>
          <w:szCs w:val="32"/>
        </w:rPr>
        <w:t>近三年获国家、部委、省自然科学、技术发明、科技进步奖等奖励项目数：指企业研发的新产品（新技术、新工艺）最近三年获得国家、部委、省各类奖励的总数。</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19.最近三年获得首台（套）装备、首批次新材料、首版次软件等新技术新产品数量：指企业研发的新技术新产品最近三年被省部级以上政府部门认定的首台（套）装备、首批次新材料、首版次软件、工业企业创新产品的总数。</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技术中心与其他组织合办开发机构数：指技术中心拥有的与高校、研究院所、其他企业联合设立的以科研开发设计为目的的组织机构数量。</w:t>
      </w:r>
    </w:p>
    <w:p>
      <w:pPr>
        <w:autoSpaceDE w:val="0"/>
        <w:autoSpaceDN w:val="0"/>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21</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完成的新产品新技术新工艺开发项目数：指报告年度企业完成（结题）的新产品开发项目数、新技术项目数、新工艺开发项目数之和。该指标应与“企业研究开发项目情况”（107-1表）数据对应。</w:t>
      </w:r>
    </w:p>
    <w:p>
      <w:pPr>
        <w:adjustRightInd w:val="0"/>
        <w:snapToGrid w:val="0"/>
        <w:spacing w:line="360" w:lineRule="auto"/>
        <w:rPr>
          <w:rFonts w:ascii="Times New Roman" w:hAnsi="Times New Roman" w:eastAsia="黑体" w:cs="Times New Roman"/>
          <w:sz w:val="32"/>
          <w:szCs w:val="32"/>
        </w:rPr>
      </w:pPr>
      <w:r>
        <w:rPr>
          <w:rFonts w:ascii="Times New Roman" w:hAnsi="Times New Roman" w:cs="Times New Roman"/>
        </w:rPr>
        <w:br w:type="page"/>
      </w:r>
      <w:r>
        <w:rPr>
          <w:rFonts w:ascii="Times New Roman" w:hAnsi="Times New Roman" w:eastAsia="黑体" w:cs="Times New Roman"/>
          <w:sz w:val="32"/>
          <w:szCs w:val="32"/>
        </w:rPr>
        <w:t>附件三</w:t>
      </w:r>
    </w:p>
    <w:p>
      <w:pPr>
        <w:spacing w:line="580" w:lineRule="exact"/>
        <w:jc w:val="center"/>
        <w:rPr>
          <w:rFonts w:ascii="Times New Roman" w:hAnsi="Times New Roman" w:eastAsia="方正小标宋简体" w:cs="Times New Roman"/>
          <w:bCs/>
          <w:snapToGrid w:val="0"/>
          <w:sz w:val="44"/>
          <w:szCs w:val="44"/>
        </w:rPr>
      </w:pPr>
    </w:p>
    <w:p>
      <w:pPr>
        <w:spacing w:line="580" w:lineRule="exact"/>
        <w:jc w:val="center"/>
        <w:rPr>
          <w:rFonts w:ascii="Times New Roman" w:hAnsi="Times New Roman" w:eastAsia="方正小标宋_GBK" w:cs="Times New Roman"/>
          <w:bCs/>
          <w:snapToGrid w:val="0"/>
          <w:sz w:val="44"/>
          <w:szCs w:val="44"/>
        </w:rPr>
      </w:pPr>
      <w:r>
        <w:rPr>
          <w:rFonts w:ascii="Times New Roman" w:hAnsi="Times New Roman" w:eastAsia="方正小标宋_GBK" w:cs="Times New Roman"/>
          <w:bCs/>
          <w:snapToGrid w:val="0"/>
          <w:sz w:val="44"/>
          <w:szCs w:val="44"/>
        </w:rPr>
        <w:t>《辽宁省企业技术中心工作总结》</w:t>
      </w:r>
    </w:p>
    <w:p>
      <w:pPr>
        <w:spacing w:line="580" w:lineRule="exact"/>
        <w:jc w:val="center"/>
        <w:rPr>
          <w:rFonts w:ascii="Times New Roman" w:hAnsi="Times New Roman" w:eastAsia="方正小标宋_GBK" w:cs="Times New Roman"/>
          <w:bCs/>
          <w:snapToGrid w:val="0"/>
          <w:sz w:val="44"/>
          <w:szCs w:val="44"/>
        </w:rPr>
      </w:pPr>
      <w:r>
        <w:rPr>
          <w:rFonts w:ascii="Times New Roman" w:hAnsi="Times New Roman" w:eastAsia="方正小标宋_GBK" w:cs="Times New Roman"/>
          <w:bCs/>
          <w:snapToGrid w:val="0"/>
          <w:sz w:val="44"/>
          <w:szCs w:val="44"/>
        </w:rPr>
        <w:t>编写提纲</w:t>
      </w:r>
    </w:p>
    <w:p>
      <w:pPr>
        <w:spacing w:line="620" w:lineRule="exact"/>
        <w:rPr>
          <w:rFonts w:ascii="Times New Roman" w:hAnsi="Times New Roman" w:eastAsia="仿宋_GB2312" w:cs="Times New Roman"/>
          <w:snapToGrid w:val="0"/>
          <w:sz w:val="32"/>
          <w:szCs w:val="32"/>
        </w:rPr>
      </w:pPr>
    </w:p>
    <w:p>
      <w:pPr>
        <w:adjustRightInd w:val="0"/>
        <w:snapToGrid w:val="0"/>
        <w:spacing w:line="600" w:lineRule="exact"/>
        <w:ind w:firstLine="616" w:firstLineChars="200"/>
        <w:rPr>
          <w:rFonts w:ascii="Times New Roman" w:hAnsi="Times New Roman" w:eastAsia="仿宋_GB2312" w:cs="Times New Roman"/>
          <w:snapToGrid w:val="0"/>
          <w:spacing w:val="-6"/>
          <w:sz w:val="32"/>
          <w:szCs w:val="32"/>
        </w:rPr>
      </w:pPr>
      <w:r>
        <w:rPr>
          <w:rFonts w:ascii="Times New Roman" w:hAnsi="Times New Roman" w:eastAsia="仿宋_GB2312" w:cs="Times New Roman"/>
          <w:snapToGrid w:val="0"/>
          <w:spacing w:val="-6"/>
          <w:sz w:val="32"/>
          <w:szCs w:val="32"/>
        </w:rPr>
        <w:t>已认定的辽宁省企业技术中心需在评价年度提交工作总结，全面总结报告年度企业技术创新与技术中心工作情况。主要包括如下内容:</w:t>
      </w:r>
    </w:p>
    <w:p>
      <w:pPr>
        <w:tabs>
          <w:tab w:val="left" w:pos="2600"/>
        </w:tabs>
        <w:adjustRightInd w:val="0"/>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1.简要分析企业所在行业创新趋势和特点，以及企业在行业中的地位和竞争优势，突出企业核心技术、产品性能及市场占有率，为辽宁“2211”产业体系建设提供的支撑与贡献。</w:t>
      </w:r>
    </w:p>
    <w:p>
      <w:pPr>
        <w:tabs>
          <w:tab w:val="left" w:pos="2600"/>
        </w:tabs>
        <w:adjustRightInd w:val="0"/>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2.企业技术创新体系建设情况，包括企业技术创新体系基本情况、技术中心组织建设、技术中心创新机制建设、产学研合作创新机制建设、国际化创新合作网络建设、企业技术创新基础设施、知识产权管理运用等；重点说明智能化改造和数字化转型（智改数转）、数字化研发建设情况。</w:t>
      </w:r>
    </w:p>
    <w:p>
      <w:pPr>
        <w:tabs>
          <w:tab w:val="left" w:pos="2600"/>
        </w:tabs>
        <w:adjustRightInd w:val="0"/>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3.企业技术创新活动开展情况，包括重点创新项目的组织实施、关键核心技术和产品开发、国产化替代、产学研协同攻关、绿色低碳技术应用等。</w:t>
      </w:r>
    </w:p>
    <w:p>
      <w:pPr>
        <w:tabs>
          <w:tab w:val="left" w:pos="2600"/>
        </w:tabs>
        <w:adjustRightInd w:val="0"/>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4.企业技术中心取得的主要创新成果，形成的核心技术、专利和获奖情况，首台（套）/首批次/首版次等创新产品落地情况，相关技术成果对企业核心产品研发、核心竞争力提升的支撑作用，取得的经济社会效益，以及对辽宁产业链供应链安全稳定的贡献。</w:t>
      </w:r>
    </w:p>
    <w:p>
      <w:pPr>
        <w:tabs>
          <w:tab w:val="left" w:pos="2600"/>
        </w:tabs>
        <w:adjustRightInd w:val="0"/>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5.其他有特色的工作情况。</w:t>
      </w:r>
    </w:p>
    <w:p>
      <w:pPr>
        <w:adjustRightInd w:val="0"/>
        <w:snapToGrid w:val="0"/>
        <w:spacing w:line="600" w:lineRule="exact"/>
        <w:ind w:firstLine="640" w:firstLineChars="200"/>
        <w:rPr>
          <w:rFonts w:ascii="Times New Roman" w:hAnsi="Times New Roman" w:eastAsia="仿宋_GB2312" w:cs="Times New Roman"/>
        </w:rPr>
      </w:pPr>
      <w:r>
        <w:rPr>
          <w:rFonts w:ascii="Times New Roman" w:hAnsi="Times New Roman" w:eastAsia="仿宋_GB2312" w:cs="Times New Roman"/>
          <w:snapToGrid w:val="0"/>
          <w:sz w:val="32"/>
          <w:szCs w:val="32"/>
        </w:rPr>
        <w:t>6.下一步工作规划，针对产业链短板弱项、关键核心技术，制定在技术、产品或工艺等方面的创新发展规划，以及为完成这些发展计划采取的实施方案。</w:t>
      </w:r>
    </w:p>
    <w:p>
      <w:pPr>
        <w:spacing w:after="156" w:afterLines="50" w:line="560" w:lineRule="exact"/>
        <w:rPr>
          <w:rFonts w:ascii="Times New Roman" w:hAnsi="Times New Roman" w:eastAsia="黑体" w:cs="Times New Roman"/>
          <w:snapToGrid w:val="0"/>
          <w:sz w:val="32"/>
          <w:szCs w:val="32"/>
        </w:rPr>
      </w:pPr>
      <w:r>
        <w:rPr>
          <w:rFonts w:ascii="Times New Roman" w:hAnsi="Times New Roman" w:cs="Times New Roman"/>
        </w:rPr>
        <w:br w:type="page"/>
      </w:r>
      <w:r>
        <w:rPr>
          <w:rFonts w:ascii="Times New Roman" w:hAnsi="Times New Roman" w:eastAsia="黑体" w:cs="Times New Roman"/>
          <w:sz w:val="32"/>
          <w:szCs w:val="32"/>
        </w:rPr>
        <w:t>附件四</w:t>
      </w:r>
    </w:p>
    <w:p>
      <w:pPr>
        <w:snapToGrid w:val="0"/>
        <w:spacing w:line="360" w:lineRule="auto"/>
        <w:jc w:val="center"/>
        <w:rPr>
          <w:rFonts w:ascii="Times New Roman" w:hAnsi="Times New Roman" w:eastAsia="方正小标宋_GBK" w:cs="Times New Roman"/>
          <w:snapToGrid w:val="0"/>
          <w:sz w:val="44"/>
          <w:szCs w:val="44"/>
        </w:rPr>
      </w:pPr>
      <w:r>
        <w:rPr>
          <w:rFonts w:ascii="Times New Roman" w:hAnsi="Times New Roman" w:eastAsia="方正小标宋_GBK" w:cs="Times New Roman"/>
          <w:snapToGrid w:val="0"/>
          <w:sz w:val="44"/>
          <w:szCs w:val="44"/>
        </w:rPr>
        <w:t>辽宁省企业技术中心评价指标体系</w:t>
      </w:r>
    </w:p>
    <w:p>
      <w:pPr>
        <w:snapToGrid w:val="0"/>
        <w:rPr>
          <w:rFonts w:ascii="Times New Roman" w:hAnsi="Times New Roman" w:eastAsia="黑体" w:cs="Times New Roman"/>
          <w:snapToGrid w:val="0"/>
          <w:sz w:val="32"/>
          <w:szCs w:val="32"/>
        </w:rPr>
      </w:pPr>
      <w:r>
        <w:rPr>
          <w:rFonts w:ascii="Times New Roman" w:hAnsi="Times New Roman" w:eastAsia="黑体" w:cs="Times New Roman"/>
          <w:snapToGrid w:val="0"/>
          <w:sz w:val="32"/>
          <w:szCs w:val="32"/>
        </w:rPr>
        <w:t>一、指标体系</w:t>
      </w:r>
    </w:p>
    <w:tbl>
      <w:tblPr>
        <w:tblStyle w:val="13"/>
        <w:tblW w:w="88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704"/>
        <w:gridCol w:w="501"/>
        <w:gridCol w:w="3992"/>
        <w:gridCol w:w="781"/>
        <w:gridCol w:w="649"/>
        <w:gridCol w:w="778"/>
        <w:gridCol w:w="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jc w:val="center"/>
        </w:trPr>
        <w:tc>
          <w:tcPr>
            <w:tcW w:w="629"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一级指标</w:t>
            </w:r>
          </w:p>
        </w:tc>
        <w:tc>
          <w:tcPr>
            <w:tcW w:w="704"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二级</w:t>
            </w:r>
          </w:p>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指标</w:t>
            </w:r>
          </w:p>
        </w:tc>
        <w:tc>
          <w:tcPr>
            <w:tcW w:w="501"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权重</w:t>
            </w:r>
          </w:p>
        </w:tc>
        <w:tc>
          <w:tcPr>
            <w:tcW w:w="3992"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三级指标</w:t>
            </w:r>
          </w:p>
        </w:tc>
        <w:tc>
          <w:tcPr>
            <w:tcW w:w="781"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单位</w:t>
            </w:r>
          </w:p>
        </w:tc>
        <w:tc>
          <w:tcPr>
            <w:tcW w:w="649"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权重</w:t>
            </w:r>
          </w:p>
        </w:tc>
        <w:tc>
          <w:tcPr>
            <w:tcW w:w="778"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基本</w:t>
            </w:r>
          </w:p>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要求</w:t>
            </w:r>
          </w:p>
        </w:tc>
        <w:tc>
          <w:tcPr>
            <w:tcW w:w="778" w:type="dxa"/>
            <w:vAlign w:val="center"/>
          </w:tcPr>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满分</w:t>
            </w:r>
          </w:p>
          <w:p>
            <w:pPr>
              <w:spacing w:line="260" w:lineRule="exact"/>
              <w:jc w:val="center"/>
              <w:rPr>
                <w:rFonts w:ascii="Times New Roman" w:hAnsi="Times New Roman" w:cs="Times New Roman"/>
                <w:bCs/>
                <w:snapToGrid w:val="0"/>
                <w:szCs w:val="21"/>
              </w:rPr>
            </w:pPr>
            <w:r>
              <w:rPr>
                <w:rFonts w:ascii="Times New Roman" w:hAnsi="Times New Roman" w:cs="Times New Roman"/>
                <w:bCs/>
                <w:snapToGrid w:val="0"/>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投入</w:t>
            </w: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经费</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25</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研发人员人均研发经费支出</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万元</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8</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研发经费支出占营业收入的比重</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17</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分档</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分档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人才</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15</w:t>
            </w:r>
          </w:p>
        </w:tc>
        <w:tc>
          <w:tcPr>
            <w:tcW w:w="3992" w:type="dxa"/>
            <w:vAlign w:val="center"/>
          </w:tcPr>
          <w:p>
            <w:pPr>
              <w:spacing w:line="260" w:lineRule="exact"/>
              <w:rPr>
                <w:rFonts w:ascii="Times New Roman" w:hAnsi="Times New Roman" w:cs="Times New Roman"/>
                <w:szCs w:val="21"/>
              </w:rPr>
            </w:pPr>
            <w:r>
              <w:rPr>
                <w:rFonts w:ascii="Times New Roman" w:hAnsi="Times New Roman" w:cs="Times New Roman"/>
                <w:snapToGrid w:val="0"/>
                <w:szCs w:val="21"/>
              </w:rPr>
              <w:t>研发人员占企业职工总数的比重</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7</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技术中心拥有的高级专家和博士人数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人</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当年来技术中心从事研发工作的外部专家人数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人月</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条</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件</w:t>
            </w: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技术</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积累</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13</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企业拥有的全部有效发明专利数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企业全部研发项目数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≥7</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基础研究与应用研究项目数占全部研发项目数的比重</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shd w:val="clear" w:color="auto" w:fill="auto"/>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≥10</w:t>
            </w:r>
          </w:p>
        </w:tc>
        <w:tc>
          <w:tcPr>
            <w:tcW w:w="778" w:type="dxa"/>
            <w:shd w:val="clear" w:color="auto" w:fill="auto"/>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产学研合作项目数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1"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平台</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12</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企业技术开发仪器设备原值</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万元</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8</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≥750</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1"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国家、省级研发平台数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个</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通过认证的检测机构、实验室等数量</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个</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效</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益</w:t>
            </w: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技术</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产出</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15</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当年被受理的专利申请数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6</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当年被受理的发明专利申请数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当年完成的新产品新技术新工艺开发项目数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最近三年主持和参加制定的国际、国家、行业和地方标准数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创新</w:t>
            </w:r>
          </w:p>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效益</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20</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新产品销售收入占营业收入的比重</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8</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新产品销售利润占利润总额的比重</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8</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≥20</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Cs w:val="21"/>
              </w:rPr>
            </w:pP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利润率</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≥4</w:t>
            </w:r>
          </w:p>
        </w:tc>
        <w:tc>
          <w:tcPr>
            <w:tcW w:w="778"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jc w:val="center"/>
        </w:trPr>
        <w:tc>
          <w:tcPr>
            <w:tcW w:w="629"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加或扣分</w:t>
            </w:r>
          </w:p>
        </w:tc>
        <w:tc>
          <w:tcPr>
            <w:tcW w:w="704"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加分</w:t>
            </w:r>
          </w:p>
        </w:tc>
        <w:tc>
          <w:tcPr>
            <w:tcW w:w="501" w:type="dxa"/>
            <w:vMerge w:val="restart"/>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 w:val="24"/>
              </w:rPr>
              <w:t>5</w:t>
            </w:r>
          </w:p>
        </w:tc>
        <w:tc>
          <w:tcPr>
            <w:tcW w:w="3992" w:type="dxa"/>
            <w:vAlign w:val="center"/>
          </w:tcPr>
          <w:p>
            <w:pPr>
              <w:spacing w:line="260" w:lineRule="exact"/>
              <w:rPr>
                <w:rFonts w:ascii="Times New Roman" w:hAnsi="Times New Roman" w:cs="Times New Roman"/>
                <w:snapToGrid w:val="0"/>
                <w:spacing w:val="-6"/>
                <w:szCs w:val="21"/>
              </w:rPr>
            </w:pPr>
            <w:r>
              <w:rPr>
                <w:rFonts w:ascii="Times New Roman" w:hAnsi="Times New Roman" w:cs="Times New Roman"/>
                <w:snapToGrid w:val="0"/>
                <w:szCs w:val="21"/>
              </w:rPr>
              <w:t>最近三年</w:t>
            </w:r>
            <w:r>
              <w:rPr>
                <w:rFonts w:ascii="Times New Roman" w:hAnsi="Times New Roman" w:cs="Times New Roman"/>
                <w:snapToGrid w:val="0"/>
                <w:spacing w:val="-6"/>
                <w:szCs w:val="21"/>
              </w:rPr>
              <w:t>获得国家、部委、省自然科学、技术发明、科技进步奖等奖励项目数</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c>
          <w:tcPr>
            <w:tcW w:w="778" w:type="dxa"/>
            <w:vAlign w:val="center"/>
          </w:tcPr>
          <w:p>
            <w:pPr>
              <w:spacing w:line="260" w:lineRule="exact"/>
              <w:jc w:val="center"/>
              <w:rPr>
                <w:rFonts w:ascii="Times New Roman" w:hAnsi="Times New Roman" w:cs="Times New Roman"/>
                <w:snapToGrid w:val="0"/>
                <w:szCs w:val="21"/>
              </w:rPr>
            </w:pPr>
          </w:p>
        </w:tc>
        <w:tc>
          <w:tcPr>
            <w:tcW w:w="778" w:type="dxa"/>
            <w:vAlign w:val="center"/>
          </w:tcPr>
          <w:p>
            <w:pPr>
              <w:spacing w:line="260" w:lineRule="exact"/>
              <w:jc w:val="center"/>
              <w:rPr>
                <w:rFonts w:ascii="Times New Roman" w:hAnsi="Times New Roman" w:cs="Times New Roman"/>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Merge w:val="continue"/>
            <w:vAlign w:val="center"/>
          </w:tcPr>
          <w:p>
            <w:pPr>
              <w:spacing w:line="260" w:lineRule="exact"/>
              <w:jc w:val="center"/>
              <w:rPr>
                <w:rFonts w:ascii="Times New Roman" w:hAnsi="Times New Roman" w:cs="Times New Roman"/>
                <w:snapToGrid w:val="0"/>
                <w:szCs w:val="21"/>
              </w:rPr>
            </w:pPr>
          </w:p>
        </w:tc>
        <w:tc>
          <w:tcPr>
            <w:tcW w:w="501" w:type="dxa"/>
            <w:vMerge w:val="continue"/>
            <w:vAlign w:val="center"/>
          </w:tcPr>
          <w:p>
            <w:pPr>
              <w:spacing w:line="260" w:lineRule="exact"/>
              <w:jc w:val="center"/>
              <w:rPr>
                <w:rFonts w:ascii="Times New Roman" w:hAnsi="Times New Roman" w:cs="Times New Roman"/>
                <w:snapToGrid w:val="0"/>
                <w:sz w:val="24"/>
              </w:rPr>
            </w:pPr>
          </w:p>
        </w:tc>
        <w:tc>
          <w:tcPr>
            <w:tcW w:w="3992" w:type="dxa"/>
            <w:vAlign w:val="center"/>
          </w:tcPr>
          <w:p>
            <w:pPr>
              <w:spacing w:line="260" w:lineRule="exact"/>
              <w:rPr>
                <w:rFonts w:ascii="Times New Roman" w:hAnsi="Times New Roman" w:cs="Times New Roman"/>
                <w:snapToGrid w:val="0"/>
                <w:spacing w:val="-6"/>
                <w:szCs w:val="21"/>
              </w:rPr>
            </w:pPr>
            <w:r>
              <w:rPr>
                <w:rFonts w:ascii="Times New Roman" w:hAnsi="Times New Roman" w:cs="Times New Roman"/>
                <w:snapToGrid w:val="0"/>
                <w:szCs w:val="21"/>
              </w:rPr>
              <w:t>最近三年</w:t>
            </w:r>
            <w:r>
              <w:rPr>
                <w:rFonts w:ascii="Times New Roman" w:hAnsi="Times New Roman" w:cs="Times New Roman"/>
                <w:snapToGrid w:val="0"/>
                <w:spacing w:val="-6"/>
                <w:szCs w:val="21"/>
              </w:rPr>
              <w:t>获得首台（套）装备、首批次新材料、首版次软件等新技术新产品数量</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项</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≤2</w:t>
            </w:r>
          </w:p>
        </w:tc>
        <w:tc>
          <w:tcPr>
            <w:tcW w:w="778" w:type="dxa"/>
            <w:vAlign w:val="center"/>
          </w:tcPr>
          <w:p>
            <w:pPr>
              <w:spacing w:line="260" w:lineRule="exact"/>
              <w:jc w:val="center"/>
              <w:rPr>
                <w:rFonts w:ascii="Times New Roman" w:hAnsi="Times New Roman" w:cs="Times New Roman"/>
                <w:snapToGrid w:val="0"/>
                <w:szCs w:val="21"/>
              </w:rPr>
            </w:pPr>
          </w:p>
        </w:tc>
        <w:tc>
          <w:tcPr>
            <w:tcW w:w="778" w:type="dxa"/>
            <w:vAlign w:val="center"/>
          </w:tcPr>
          <w:p>
            <w:pPr>
              <w:spacing w:line="260" w:lineRule="exact"/>
              <w:jc w:val="center"/>
              <w:rPr>
                <w:rFonts w:ascii="Times New Roman" w:hAnsi="Times New Roman" w:cs="Times New Roman"/>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629" w:type="dxa"/>
            <w:vMerge w:val="continue"/>
            <w:vAlign w:val="center"/>
          </w:tcPr>
          <w:p>
            <w:pPr>
              <w:spacing w:line="260" w:lineRule="exact"/>
              <w:jc w:val="center"/>
              <w:rPr>
                <w:rFonts w:ascii="Times New Roman" w:hAnsi="Times New Roman" w:cs="Times New Roman"/>
                <w:snapToGrid w:val="0"/>
                <w:szCs w:val="21"/>
              </w:rPr>
            </w:pPr>
          </w:p>
        </w:tc>
        <w:tc>
          <w:tcPr>
            <w:tcW w:w="704"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扣分</w:t>
            </w:r>
          </w:p>
        </w:tc>
        <w:tc>
          <w:tcPr>
            <w:tcW w:w="50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c>
          <w:tcPr>
            <w:tcW w:w="3992" w:type="dxa"/>
            <w:vAlign w:val="center"/>
          </w:tcPr>
          <w:p>
            <w:pPr>
              <w:spacing w:line="260" w:lineRule="exact"/>
              <w:rPr>
                <w:rFonts w:ascii="Times New Roman" w:hAnsi="Times New Roman" w:cs="Times New Roman"/>
                <w:snapToGrid w:val="0"/>
                <w:szCs w:val="21"/>
              </w:rPr>
            </w:pPr>
            <w:r>
              <w:rPr>
                <w:rFonts w:ascii="Times New Roman" w:hAnsi="Times New Roman" w:cs="Times New Roman"/>
                <w:snapToGrid w:val="0"/>
                <w:szCs w:val="21"/>
              </w:rPr>
              <w:t>企业经营亏损等情况</w:t>
            </w:r>
          </w:p>
        </w:tc>
        <w:tc>
          <w:tcPr>
            <w:tcW w:w="781"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万元</w:t>
            </w:r>
          </w:p>
        </w:tc>
        <w:tc>
          <w:tcPr>
            <w:tcW w:w="649" w:type="dxa"/>
            <w:vAlign w:val="center"/>
          </w:tcPr>
          <w:p>
            <w:pPr>
              <w:spacing w:line="260" w:lineRule="exact"/>
              <w:jc w:val="center"/>
              <w:rPr>
                <w:rFonts w:ascii="Times New Roman" w:hAnsi="Times New Roman" w:cs="Times New Roman"/>
                <w:snapToGrid w:val="0"/>
                <w:szCs w:val="21"/>
              </w:rPr>
            </w:pPr>
            <w:r>
              <w:rPr>
                <w:rFonts w:ascii="Times New Roman" w:hAnsi="Times New Roman" w:cs="Times New Roman"/>
                <w:snapToGrid w:val="0"/>
                <w:szCs w:val="21"/>
              </w:rPr>
              <w:t>≤3</w:t>
            </w:r>
          </w:p>
        </w:tc>
        <w:tc>
          <w:tcPr>
            <w:tcW w:w="778" w:type="dxa"/>
            <w:vAlign w:val="center"/>
          </w:tcPr>
          <w:p>
            <w:pPr>
              <w:spacing w:line="260" w:lineRule="exact"/>
              <w:jc w:val="center"/>
              <w:rPr>
                <w:rFonts w:ascii="Times New Roman" w:hAnsi="Times New Roman" w:cs="Times New Roman"/>
                <w:snapToGrid w:val="0"/>
                <w:szCs w:val="21"/>
              </w:rPr>
            </w:pPr>
          </w:p>
        </w:tc>
        <w:tc>
          <w:tcPr>
            <w:tcW w:w="778" w:type="dxa"/>
            <w:vAlign w:val="center"/>
          </w:tcPr>
          <w:p>
            <w:pPr>
              <w:spacing w:line="260" w:lineRule="exact"/>
              <w:jc w:val="center"/>
              <w:rPr>
                <w:rFonts w:ascii="Times New Roman" w:hAnsi="Times New Roman" w:cs="Times New Roman"/>
                <w:snapToGrid w:val="0"/>
                <w:szCs w:val="21"/>
              </w:rPr>
            </w:pPr>
          </w:p>
        </w:tc>
      </w:tr>
    </w:tbl>
    <w:p>
      <w:pPr>
        <w:snapToGrid w:val="0"/>
        <w:spacing w:line="600" w:lineRule="exact"/>
        <w:ind w:firstLine="640" w:firstLineChars="200"/>
        <w:rPr>
          <w:rFonts w:ascii="Times New Roman" w:hAnsi="Times New Roman" w:eastAsia="仿宋_GB2312" w:cs="Times New Roman"/>
          <w:snapToGrid w:val="0"/>
          <w:sz w:val="32"/>
          <w:szCs w:val="32"/>
        </w:rPr>
      </w:pPr>
    </w:p>
    <w:p>
      <w:pPr>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说明：1.企业作为主要完成单位或企业员工作为主要完成人获省级以上自然科学、技术发明、科技进步奖项目，特等奖及一等奖每项加3分，二等奖每项加2分，三等奖每项加1分，累计不超过3分。</w:t>
      </w:r>
    </w:p>
    <w:p>
      <w:pPr>
        <w:snapToGrid w:val="0"/>
        <w:spacing w:line="60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2.获得首台（套）装备、首批次新材料、首版次软件认定，1项加1分，累计不超过2分。</w:t>
      </w:r>
    </w:p>
    <w:p>
      <w:pPr>
        <w:adjustRightInd w:val="0"/>
        <w:snapToGrid w:val="0"/>
        <w:spacing w:line="620" w:lineRule="exact"/>
        <w:ind w:left="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3.得分数值计算结果采用四舍五入，保留一位小数。</w:t>
      </w:r>
    </w:p>
    <w:p>
      <w:pPr>
        <w:pStyle w:val="6"/>
        <w:jc w:val="both"/>
      </w:pPr>
    </w:p>
    <w:p>
      <w:pPr>
        <w:spacing w:after="156" w:afterLines="50" w:line="580" w:lineRule="exact"/>
        <w:ind w:firstLine="709"/>
        <w:rPr>
          <w:rFonts w:ascii="Times New Roman" w:hAnsi="Times New Roman" w:eastAsia="黑体" w:cs="Times New Roman"/>
          <w:bCs/>
          <w:snapToGrid w:val="0"/>
          <w:sz w:val="32"/>
          <w:szCs w:val="32"/>
        </w:rPr>
      </w:pPr>
      <w:r>
        <w:rPr>
          <w:rFonts w:ascii="Times New Roman" w:hAnsi="Times New Roman" w:eastAsia="黑体" w:cs="Times New Roman"/>
          <w:bCs/>
          <w:snapToGrid w:val="0"/>
          <w:sz w:val="32"/>
          <w:szCs w:val="32"/>
        </w:rPr>
        <w:t>二、行业系数及规模系数</w:t>
      </w:r>
    </w:p>
    <w:p>
      <w:pPr>
        <w:spacing w:line="500" w:lineRule="exact"/>
        <w:outlineLvl w:val="2"/>
        <w:rPr>
          <w:rFonts w:ascii="Times New Roman" w:hAnsi="Times New Roman" w:eastAsia="楷体_GB2312" w:cs="Times New Roman"/>
          <w:b/>
          <w:bCs/>
          <w:kern w:val="0"/>
          <w:sz w:val="32"/>
          <w:szCs w:val="32"/>
        </w:rPr>
      </w:pPr>
      <w:r>
        <w:rPr>
          <w:rFonts w:ascii="Times New Roman" w:hAnsi="Times New Roman" w:eastAsia="楷体_GB2312" w:cs="Times New Roman"/>
          <w:b/>
          <w:bCs/>
          <w:kern w:val="0"/>
          <w:sz w:val="32"/>
          <w:szCs w:val="32"/>
        </w:rPr>
        <w:t>（一）行业系数</w:t>
      </w:r>
    </w:p>
    <w:tbl>
      <w:tblPr>
        <w:tblStyle w:val="13"/>
        <w:tblW w:w="8947" w:type="dxa"/>
        <w:jc w:val="center"/>
        <w:tblInd w:w="0" w:type="dxa"/>
        <w:tblLayout w:type="fixed"/>
        <w:tblCellMar>
          <w:top w:w="0" w:type="dxa"/>
          <w:left w:w="108" w:type="dxa"/>
          <w:bottom w:w="0" w:type="dxa"/>
          <w:right w:w="108" w:type="dxa"/>
        </w:tblCellMar>
      </w:tblPr>
      <w:tblGrid>
        <w:gridCol w:w="3696"/>
        <w:gridCol w:w="1426"/>
        <w:gridCol w:w="1380"/>
        <w:gridCol w:w="1215"/>
        <w:gridCol w:w="1230"/>
      </w:tblGrid>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Times New Roman" w:hAnsi="Times New Roman" w:eastAsia="仿宋_GB2312" w:cs="Times New Roman"/>
                <w:b/>
                <w:szCs w:val="21"/>
              </w:rPr>
            </w:pPr>
            <w:r>
              <w:rPr>
                <w:rFonts w:ascii="Times New Roman" w:hAnsi="Times New Roman" w:eastAsia="仿宋_GB2312" w:cs="Times New Roman"/>
                <w:b/>
                <w:szCs w:val="21"/>
              </w:rPr>
              <w:t>行业名称</w:t>
            </w:r>
          </w:p>
        </w:tc>
        <w:tc>
          <w:tcPr>
            <w:tcW w:w="1426" w:type="dxa"/>
            <w:tcBorders>
              <w:top w:val="single" w:color="auto" w:sz="4" w:space="0"/>
              <w:left w:val="nil"/>
              <w:bottom w:val="single" w:color="auto" w:sz="4" w:space="0"/>
              <w:right w:val="single" w:color="auto" w:sz="4" w:space="0"/>
            </w:tcBorders>
            <w:vAlign w:val="center"/>
          </w:tcPr>
          <w:p>
            <w:pPr>
              <w:spacing w:line="340" w:lineRule="exact"/>
              <w:jc w:val="center"/>
              <w:rPr>
                <w:rFonts w:ascii="Times New Roman" w:hAnsi="Times New Roman" w:eastAsia="仿宋_GB2312" w:cs="Times New Roman"/>
                <w:b/>
                <w:spacing w:val="-12"/>
                <w:szCs w:val="21"/>
              </w:rPr>
            </w:pPr>
            <w:r>
              <w:rPr>
                <w:rFonts w:ascii="Times New Roman" w:hAnsi="Times New Roman" w:eastAsia="仿宋_GB2312" w:cs="Times New Roman"/>
                <w:b/>
                <w:spacing w:val="-12"/>
                <w:szCs w:val="21"/>
              </w:rPr>
              <w:t>研发经费支出占主营业务收入的比重</w:t>
            </w:r>
          </w:p>
        </w:tc>
        <w:tc>
          <w:tcPr>
            <w:tcW w:w="1380" w:type="dxa"/>
            <w:tcBorders>
              <w:top w:val="single" w:color="auto" w:sz="4" w:space="0"/>
              <w:left w:val="nil"/>
              <w:bottom w:val="single" w:color="auto" w:sz="4" w:space="0"/>
              <w:right w:val="single" w:color="auto" w:sz="4" w:space="0"/>
            </w:tcBorders>
            <w:vAlign w:val="center"/>
          </w:tcPr>
          <w:p>
            <w:pPr>
              <w:spacing w:line="340" w:lineRule="exact"/>
              <w:jc w:val="center"/>
              <w:rPr>
                <w:rFonts w:ascii="Times New Roman" w:hAnsi="Times New Roman" w:eastAsia="仿宋_GB2312" w:cs="Times New Roman"/>
                <w:b/>
                <w:spacing w:val="-12"/>
                <w:szCs w:val="21"/>
              </w:rPr>
            </w:pPr>
            <w:r>
              <w:rPr>
                <w:rFonts w:ascii="Times New Roman" w:hAnsi="Times New Roman" w:eastAsia="仿宋_GB2312" w:cs="Times New Roman"/>
                <w:b/>
                <w:spacing w:val="-12"/>
                <w:szCs w:val="21"/>
              </w:rPr>
              <w:t>新产品销售收入占主营业务收入的比重</w:t>
            </w:r>
          </w:p>
        </w:tc>
        <w:tc>
          <w:tcPr>
            <w:tcW w:w="1215" w:type="dxa"/>
            <w:tcBorders>
              <w:top w:val="single" w:color="auto" w:sz="4" w:space="0"/>
              <w:left w:val="nil"/>
              <w:bottom w:val="single" w:color="auto" w:sz="4" w:space="0"/>
              <w:right w:val="single" w:color="auto" w:sz="4" w:space="0"/>
            </w:tcBorders>
            <w:vAlign w:val="center"/>
          </w:tcPr>
          <w:p>
            <w:pPr>
              <w:spacing w:line="340" w:lineRule="exact"/>
              <w:jc w:val="center"/>
              <w:rPr>
                <w:rFonts w:ascii="Times New Roman" w:hAnsi="Times New Roman" w:eastAsia="仿宋_GB2312" w:cs="Times New Roman"/>
                <w:b/>
                <w:spacing w:val="-12"/>
                <w:szCs w:val="21"/>
              </w:rPr>
            </w:pPr>
            <w:r>
              <w:rPr>
                <w:rFonts w:ascii="Times New Roman" w:hAnsi="Times New Roman" w:eastAsia="仿宋_GB2312" w:cs="Times New Roman"/>
                <w:b/>
                <w:spacing w:val="-12"/>
                <w:szCs w:val="21"/>
              </w:rPr>
              <w:t>新产品销售利润占利润总额的比重</w:t>
            </w:r>
          </w:p>
        </w:tc>
        <w:tc>
          <w:tcPr>
            <w:tcW w:w="1230" w:type="dxa"/>
            <w:tcBorders>
              <w:top w:val="single" w:color="auto" w:sz="4" w:space="0"/>
              <w:left w:val="nil"/>
              <w:bottom w:val="single" w:color="auto" w:sz="4" w:space="0"/>
              <w:right w:val="single" w:color="auto" w:sz="4" w:space="0"/>
            </w:tcBorders>
            <w:vAlign w:val="center"/>
          </w:tcPr>
          <w:p>
            <w:pPr>
              <w:spacing w:line="340" w:lineRule="exact"/>
              <w:jc w:val="center"/>
              <w:rPr>
                <w:rFonts w:ascii="Times New Roman" w:hAnsi="Times New Roman" w:eastAsia="仿宋_GB2312" w:cs="Times New Roman"/>
                <w:b/>
                <w:spacing w:val="-12"/>
                <w:szCs w:val="21"/>
              </w:rPr>
            </w:pPr>
            <w:r>
              <w:rPr>
                <w:rFonts w:ascii="Times New Roman" w:hAnsi="Times New Roman" w:eastAsia="仿宋_GB2312" w:cs="Times New Roman"/>
                <w:b/>
                <w:spacing w:val="-12"/>
                <w:szCs w:val="21"/>
              </w:rPr>
              <w:t>对照的纳统行业代码（二位码）</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农、林、牧、渔业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nil"/>
              <w:left w:val="nil"/>
              <w:bottom w:val="single" w:color="auto" w:sz="4" w:space="0"/>
              <w:right w:val="single" w:color="auto" w:sz="4" w:space="0"/>
            </w:tcBorders>
            <w:vAlign w:val="center"/>
          </w:tcPr>
          <w:p>
            <w:pPr>
              <w:spacing w:line="340" w:lineRule="exact"/>
              <w:jc w:val="left"/>
              <w:rPr>
                <w:rFonts w:ascii="Times New Roman" w:hAnsi="Times New Roman" w:cs="Times New Roman"/>
                <w:szCs w:val="21"/>
              </w:rPr>
            </w:pPr>
            <w:r>
              <w:rPr>
                <w:rFonts w:ascii="Times New Roman" w:hAnsi="Times New Roman" w:cs="Times New Roman"/>
                <w:szCs w:val="21"/>
              </w:rPr>
              <w:t>01 02 03 04 05</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采矿业，石油、煤炭及其它燃料加工业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06 07 08 09 10 11 12 25</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农副食品加工业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13</w:t>
            </w:r>
          </w:p>
        </w:tc>
      </w:tr>
      <w:tr>
        <w:tblPrEx>
          <w:tblLayout w:type="fixed"/>
          <w:tblCellMar>
            <w:top w:w="0" w:type="dxa"/>
            <w:left w:w="108" w:type="dxa"/>
            <w:bottom w:w="0" w:type="dxa"/>
            <w:right w:w="108" w:type="dxa"/>
          </w:tblCellMar>
        </w:tblPrEx>
        <w:trPr>
          <w:trHeight w:val="332"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食品制造业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14</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shd w:val="clear" w:color="auto" w:fill="auto"/>
            <w:vAlign w:val="center"/>
          </w:tcPr>
          <w:p>
            <w:pPr>
              <w:spacing w:line="340" w:lineRule="exact"/>
              <w:rPr>
                <w:rFonts w:ascii="Times New Roman" w:hAnsi="Times New Roman" w:cs="Times New Roman"/>
                <w:szCs w:val="21"/>
              </w:rPr>
            </w:pPr>
            <w:r>
              <w:rPr>
                <w:rFonts w:ascii="Times New Roman" w:hAnsi="Times New Roman" w:cs="Times New Roman"/>
                <w:szCs w:val="21"/>
              </w:rPr>
              <w:t>酒、饮料和精制茶制造业</w:t>
            </w:r>
          </w:p>
        </w:tc>
        <w:tc>
          <w:tcPr>
            <w:tcW w:w="1426" w:type="dxa"/>
            <w:tcBorders>
              <w:top w:val="single" w:color="auto" w:sz="4" w:space="0"/>
              <w:left w:val="nil"/>
              <w:bottom w:val="single" w:color="auto" w:sz="4" w:space="0"/>
              <w:right w:val="single" w:color="auto" w:sz="4" w:space="0"/>
            </w:tcBorders>
            <w:shd w:val="clear" w:color="000000" w:fill="auto"/>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single" w:color="auto" w:sz="4" w:space="0"/>
              <w:left w:val="nil"/>
              <w:bottom w:val="single" w:color="auto" w:sz="4" w:space="0"/>
              <w:right w:val="single" w:color="auto" w:sz="4" w:space="0"/>
            </w:tcBorders>
            <w:shd w:val="clear" w:color="000000" w:fill="auto"/>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shd w:val="clear" w:color="000000" w:fill="auto"/>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single" w:color="auto" w:sz="4" w:space="0"/>
              <w:left w:val="nil"/>
              <w:bottom w:val="single" w:color="auto" w:sz="4" w:space="0"/>
              <w:right w:val="single" w:color="auto" w:sz="4" w:space="0"/>
            </w:tcBorders>
            <w:shd w:val="clear" w:color="000000" w:fill="auto"/>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烟草制品业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16</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纺织业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17</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纺织服装、服饰业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18</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widowControl/>
              <w:spacing w:line="340" w:lineRule="exact"/>
              <w:jc w:val="left"/>
              <w:rPr>
                <w:rFonts w:ascii="Times New Roman" w:hAnsi="Times New Roman" w:cs="Times New Roman"/>
                <w:szCs w:val="21"/>
              </w:rPr>
            </w:pPr>
            <w:r>
              <w:rPr>
                <w:rFonts w:ascii="Times New Roman" w:hAnsi="Times New Roman" w:cs="Times New Roman"/>
                <w:szCs w:val="21"/>
              </w:rPr>
              <w:t>皮革、毛皮、羽毛及其制品和制鞋业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19</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widowControl/>
              <w:spacing w:line="340" w:lineRule="exact"/>
              <w:jc w:val="left"/>
              <w:rPr>
                <w:rFonts w:ascii="Times New Roman" w:hAnsi="Times New Roman" w:cs="Times New Roman"/>
                <w:spacing w:val="-6"/>
                <w:szCs w:val="21"/>
              </w:rPr>
            </w:pPr>
            <w:r>
              <w:rPr>
                <w:rFonts w:ascii="Times New Roman" w:hAnsi="Times New Roman" w:cs="Times New Roman"/>
                <w:spacing w:val="-6"/>
                <w:szCs w:val="21"/>
              </w:rPr>
              <w:t>木材加工和木、竹、藤、棕、草制品业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20</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家具制造业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21</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造纸和纸制品业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22</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印刷和记录媒介复制业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23</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文教、工美、体育和娱乐用品制造业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24</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化学原料和化学制品制造业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26</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医药制造业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27</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化学纤维制造业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28</w:t>
            </w:r>
          </w:p>
        </w:tc>
      </w:tr>
      <w:tr>
        <w:tblPrEx>
          <w:tblLayout w:type="fixed"/>
          <w:tblCellMar>
            <w:top w:w="0" w:type="dxa"/>
            <w:left w:w="108" w:type="dxa"/>
            <w:bottom w:w="0" w:type="dxa"/>
            <w:right w:w="108" w:type="dxa"/>
          </w:tblCellMar>
        </w:tblPrEx>
        <w:trPr>
          <w:trHeight w:val="20" w:hRule="atLeast"/>
          <w:jc w:val="center"/>
        </w:trPr>
        <w:tc>
          <w:tcPr>
            <w:tcW w:w="3696" w:type="dxa"/>
            <w:tcBorders>
              <w:top w:val="nil"/>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橡胶和塑料制品业</w:t>
            </w:r>
          </w:p>
        </w:tc>
        <w:tc>
          <w:tcPr>
            <w:tcW w:w="1426"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nil"/>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29</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非金属矿物制品业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30</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黑色金属冶炼和压延加工业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31</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有色金属冶炼和压延加工业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1.2</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32</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金属制品业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33</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通用设备制造业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34</w:t>
            </w:r>
          </w:p>
        </w:tc>
      </w:tr>
      <w:tr>
        <w:tblPrEx>
          <w:tblLayout w:type="fixed"/>
          <w:tblCellMar>
            <w:top w:w="0" w:type="dxa"/>
            <w:left w:w="108" w:type="dxa"/>
            <w:bottom w:w="0" w:type="dxa"/>
            <w:right w:w="108" w:type="dxa"/>
          </w:tblCellMar>
        </w:tblPrEx>
        <w:trPr>
          <w:trHeight w:val="9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专用设备制造业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35</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汽车制造业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36</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铁路、船舶、航空航天和其他运输设备制造业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37</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电气机械和器材制造业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38</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计算机、通信和其他电子设备制造业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39</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仪器仪表制造业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0.8</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40</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资源综合利用、机械设备维修及其他制造业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41 42 43</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电力、热力、燃气与水生产和供应业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2.5</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3.0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44 45 46</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房屋建筑业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47</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土木工程建筑业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48</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建筑安装、装饰装修及其他建筑业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2.0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49 50</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软件和信息技术服务业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0.6</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65</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电信、广播电视和卫星传输服务、互联网和相关服务</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0.6</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63 64</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专业技术服务业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74</w:t>
            </w:r>
          </w:p>
        </w:tc>
      </w:tr>
      <w:tr>
        <w:tblPrEx>
          <w:tblLayout w:type="fixed"/>
          <w:tblCellMar>
            <w:top w:w="0" w:type="dxa"/>
            <w:left w:w="108" w:type="dxa"/>
            <w:bottom w:w="0" w:type="dxa"/>
            <w:right w:w="108" w:type="dxa"/>
          </w:tblCellMar>
        </w:tblPrEx>
        <w:trPr>
          <w:trHeight w:val="9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研究和试验发展、科技推广和应用服务、水利和生态环境服务业</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73 75 76 77</w:t>
            </w:r>
          </w:p>
        </w:tc>
      </w:tr>
      <w:tr>
        <w:tblPrEx>
          <w:tblLayout w:type="fixed"/>
          <w:tblCellMar>
            <w:top w:w="0" w:type="dxa"/>
            <w:left w:w="108" w:type="dxa"/>
            <w:bottom w:w="0" w:type="dxa"/>
            <w:right w:w="108" w:type="dxa"/>
          </w:tblCellMar>
        </w:tblPrEx>
        <w:trPr>
          <w:trHeight w:val="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其他</w:t>
            </w:r>
          </w:p>
        </w:tc>
        <w:tc>
          <w:tcPr>
            <w:tcW w:w="1426"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380"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1.5</w:t>
            </w:r>
          </w:p>
        </w:tc>
        <w:tc>
          <w:tcPr>
            <w:tcW w:w="1215" w:type="dxa"/>
            <w:tcBorders>
              <w:top w:val="single" w:color="auto" w:sz="4" w:space="0"/>
              <w:left w:val="nil"/>
              <w:bottom w:val="single" w:color="auto" w:sz="4" w:space="0"/>
              <w:right w:val="single" w:color="auto" w:sz="4" w:space="0"/>
            </w:tcBorders>
            <w:vAlign w:val="center"/>
          </w:tcPr>
          <w:p>
            <w:pPr>
              <w:spacing w:line="340" w:lineRule="exact"/>
              <w:jc w:val="right"/>
              <w:rPr>
                <w:rFonts w:ascii="Times New Roman" w:hAnsi="Times New Roman" w:cs="Times New Roman"/>
                <w:szCs w:val="21"/>
              </w:rPr>
            </w:pPr>
            <w:r>
              <w:rPr>
                <w:rFonts w:ascii="Times New Roman" w:hAnsi="Times New Roman" w:cs="Times New Roman"/>
                <w:szCs w:val="21"/>
              </w:rPr>
              <w:t>1.0</w:t>
            </w:r>
          </w:p>
        </w:tc>
        <w:tc>
          <w:tcPr>
            <w:tcW w:w="1230" w:type="dxa"/>
            <w:tcBorders>
              <w:top w:val="single" w:color="auto" w:sz="4" w:space="0"/>
              <w:left w:val="nil"/>
              <w:bottom w:val="single" w:color="auto" w:sz="4" w:space="0"/>
              <w:right w:val="single" w:color="auto" w:sz="4" w:space="0"/>
            </w:tcBorders>
            <w:vAlign w:val="center"/>
          </w:tcPr>
          <w:p>
            <w:pPr>
              <w:spacing w:line="340" w:lineRule="exact"/>
              <w:rPr>
                <w:rFonts w:ascii="Times New Roman" w:hAnsi="Times New Roman" w:cs="Times New Roman"/>
                <w:szCs w:val="21"/>
              </w:rPr>
            </w:pPr>
            <w:r>
              <w:rPr>
                <w:rFonts w:ascii="Times New Roman" w:hAnsi="Times New Roman" w:cs="Times New Roman"/>
                <w:szCs w:val="21"/>
              </w:rPr>
              <w:t>其它未列入的</w:t>
            </w:r>
          </w:p>
        </w:tc>
      </w:tr>
    </w:tbl>
    <w:p>
      <w:pPr>
        <w:adjustRightInd w:val="0"/>
        <w:snapToGrid w:val="0"/>
        <w:spacing w:line="620" w:lineRule="exact"/>
        <w:ind w:firstLine="624" w:firstLineChars="200"/>
        <w:outlineLvl w:val="2"/>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由于不同行业在研发投入与产出方面存在较大差异，技术中心评估时，对不同行业企业“研发经费支出占营业收入的比重”“新产品销售收入占营业收入的比重”“新产品销售利润占利润总额的比重”三个指标引入行业系数加以调节。</w:t>
      </w:r>
    </w:p>
    <w:p>
      <w:pPr>
        <w:adjustRightInd w:val="0"/>
        <w:snapToGrid w:val="0"/>
        <w:spacing w:line="620" w:lineRule="exact"/>
        <w:ind w:firstLine="640" w:firstLineChars="200"/>
        <w:outlineLvl w:val="2"/>
        <w:rPr>
          <w:rFonts w:ascii="Times New Roman" w:hAnsi="Times New Roman" w:eastAsia="楷体_GB2312" w:cs="Times New Roman"/>
          <w:b/>
          <w:bCs/>
          <w:kern w:val="0"/>
          <w:sz w:val="32"/>
          <w:szCs w:val="32"/>
        </w:rPr>
      </w:pPr>
      <w:r>
        <w:rPr>
          <w:rFonts w:ascii="Times New Roman" w:hAnsi="Times New Roman" w:eastAsia="楷体_GB2312" w:cs="Times New Roman"/>
          <w:b/>
          <w:bCs/>
          <w:kern w:val="0"/>
          <w:sz w:val="32"/>
          <w:szCs w:val="32"/>
        </w:rPr>
        <w:t>（二）研发经费支出强度分档</w:t>
      </w:r>
    </w:p>
    <w:p>
      <w:pPr>
        <w:adjustRightInd w:val="0"/>
        <w:snapToGrid w:val="0"/>
        <w:spacing w:line="620" w:lineRule="exact"/>
        <w:ind w:firstLine="624" w:firstLineChars="200"/>
        <w:outlineLvl w:val="2"/>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考虑到不同规模企业在研发经费支出强度上存在显著差异，对“研发经费支出占营业业务收入的比重”这一指标基本要求按照企业规模法分为</w:t>
      </w:r>
      <w:r>
        <w:rPr>
          <w:rFonts w:ascii="Times New Roman" w:hAnsi="Times New Roman" w:eastAsia="仿宋_GB2312" w:cs="Times New Roman"/>
          <w:sz w:val="32"/>
          <w:szCs w:val="32"/>
        </w:rPr>
        <w:t>4</w:t>
      </w:r>
      <w:r>
        <w:rPr>
          <w:rFonts w:ascii="Times New Roman" w:hAnsi="Times New Roman" w:eastAsia="仿宋_GB2312" w:cs="Times New Roman"/>
          <w:spacing w:val="-4"/>
          <w:sz w:val="32"/>
          <w:szCs w:val="32"/>
        </w:rPr>
        <w:t>档，各档对应基本要求和满分要求如下：</w:t>
      </w:r>
    </w:p>
    <w:p>
      <w:pPr>
        <w:adjustRightInd w:val="0"/>
        <w:snapToGrid w:val="0"/>
        <w:spacing w:line="620" w:lineRule="exact"/>
        <w:ind w:firstLine="640" w:firstLineChars="200"/>
        <w:jc w:val="left"/>
        <w:rPr>
          <w:rFonts w:ascii="Times New Roman" w:hAnsi="Times New Roman" w:eastAsia="仿宋_GB2312" w:cs="Times New Roman"/>
          <w:spacing w:val="-4"/>
          <w:sz w:val="32"/>
          <w:szCs w:val="32"/>
        </w:rPr>
      </w:pPr>
      <w:r>
        <w:rPr>
          <w:rFonts w:ascii="Times New Roman" w:hAnsi="Times New Roman" w:eastAsia="仿宋_GB2312" w:cs="Times New Roman"/>
          <w:sz w:val="32"/>
          <w:szCs w:val="32"/>
        </w:rPr>
        <w:t>1.</w:t>
      </w:r>
      <w:r>
        <w:rPr>
          <w:rFonts w:ascii="Times New Roman" w:hAnsi="Times New Roman" w:eastAsia="仿宋_GB2312" w:cs="Times New Roman"/>
          <w:spacing w:val="-4"/>
          <w:sz w:val="32"/>
          <w:szCs w:val="32"/>
        </w:rPr>
        <w:t>营业收入</w:t>
      </w:r>
      <w:r>
        <w:rPr>
          <w:rFonts w:ascii="Times New Roman" w:hAnsi="Times New Roman" w:eastAsia="仿宋_GB2312" w:cs="Times New Roman"/>
          <w:sz w:val="32"/>
          <w:szCs w:val="32"/>
        </w:rPr>
        <w:t>500</w:t>
      </w:r>
      <w:r>
        <w:rPr>
          <w:rFonts w:ascii="Times New Roman" w:hAnsi="Times New Roman" w:eastAsia="仿宋_GB2312" w:cs="Times New Roman"/>
          <w:spacing w:val="-4"/>
          <w:sz w:val="32"/>
          <w:szCs w:val="32"/>
        </w:rPr>
        <w:t>亿元以上或研发经费支出超1亿元的企业，基本要求为</w:t>
      </w:r>
      <w:r>
        <w:rPr>
          <w:rFonts w:ascii="Times New Roman" w:hAnsi="Times New Roman" w:eastAsia="仿宋_GB2312" w:cs="Times New Roman"/>
          <w:sz w:val="32"/>
          <w:szCs w:val="32"/>
        </w:rPr>
        <w:t>1.0%</w:t>
      </w:r>
      <w:r>
        <w:rPr>
          <w:rFonts w:ascii="Times New Roman" w:hAnsi="Times New Roman" w:eastAsia="仿宋_GB2312" w:cs="Times New Roman"/>
          <w:spacing w:val="-4"/>
          <w:sz w:val="32"/>
          <w:szCs w:val="32"/>
        </w:rPr>
        <w:t>，满分要求为</w:t>
      </w:r>
      <w:r>
        <w:rPr>
          <w:rFonts w:ascii="Times New Roman" w:hAnsi="Times New Roman" w:eastAsia="仿宋_GB2312" w:cs="Times New Roman"/>
          <w:sz w:val="32"/>
          <w:szCs w:val="32"/>
        </w:rPr>
        <w:t>3.0%</w:t>
      </w:r>
      <w:r>
        <w:rPr>
          <w:rFonts w:ascii="Times New Roman" w:hAnsi="Times New Roman" w:eastAsia="仿宋_GB2312" w:cs="Times New Roman"/>
          <w:spacing w:val="-4"/>
          <w:sz w:val="32"/>
          <w:szCs w:val="32"/>
        </w:rPr>
        <w:t>；</w:t>
      </w:r>
    </w:p>
    <w:p>
      <w:pPr>
        <w:adjustRightInd w:val="0"/>
        <w:snapToGrid w:val="0"/>
        <w:spacing w:line="620" w:lineRule="exact"/>
        <w:ind w:firstLine="640" w:firstLineChars="200"/>
        <w:rPr>
          <w:rFonts w:ascii="Times New Roman" w:hAnsi="Times New Roman" w:eastAsia="仿宋_GB2312" w:cs="Times New Roman"/>
          <w:spacing w:val="-4"/>
          <w:sz w:val="32"/>
          <w:szCs w:val="32"/>
        </w:rPr>
      </w:pPr>
      <w:r>
        <w:rPr>
          <w:rFonts w:ascii="Times New Roman" w:hAnsi="Times New Roman" w:eastAsia="仿宋_GB2312" w:cs="Times New Roman"/>
          <w:sz w:val="32"/>
          <w:szCs w:val="32"/>
        </w:rPr>
        <w:t>2.</w:t>
      </w:r>
      <w:r>
        <w:rPr>
          <w:rFonts w:ascii="Times New Roman" w:hAnsi="Times New Roman" w:eastAsia="仿宋_GB2312" w:cs="Times New Roman"/>
          <w:spacing w:val="-4"/>
          <w:sz w:val="32"/>
          <w:szCs w:val="32"/>
        </w:rPr>
        <w:t>营业收入</w:t>
      </w:r>
      <w:r>
        <w:rPr>
          <w:rFonts w:ascii="Times New Roman" w:hAnsi="Times New Roman" w:eastAsia="仿宋_GB2312" w:cs="Times New Roman"/>
          <w:sz w:val="32"/>
          <w:szCs w:val="32"/>
        </w:rPr>
        <w:t>100-500</w:t>
      </w:r>
      <w:r>
        <w:rPr>
          <w:rFonts w:ascii="Times New Roman" w:hAnsi="Times New Roman" w:eastAsia="仿宋_GB2312" w:cs="Times New Roman"/>
          <w:spacing w:val="-4"/>
          <w:sz w:val="32"/>
          <w:szCs w:val="32"/>
        </w:rPr>
        <w:t>亿元（不含）以上的企业，基本要求为</w:t>
      </w:r>
      <w:r>
        <w:rPr>
          <w:rFonts w:ascii="Times New Roman" w:hAnsi="Times New Roman" w:eastAsia="仿宋_GB2312" w:cs="Times New Roman"/>
          <w:sz w:val="32"/>
          <w:szCs w:val="32"/>
        </w:rPr>
        <w:t>1.5%</w:t>
      </w:r>
      <w:r>
        <w:rPr>
          <w:rFonts w:ascii="Times New Roman" w:hAnsi="Times New Roman" w:eastAsia="仿宋_GB2312" w:cs="Times New Roman"/>
          <w:spacing w:val="-4"/>
          <w:sz w:val="32"/>
          <w:szCs w:val="32"/>
        </w:rPr>
        <w:t>，满分要求为</w:t>
      </w:r>
      <w:r>
        <w:rPr>
          <w:rFonts w:ascii="Times New Roman" w:hAnsi="Times New Roman" w:eastAsia="仿宋_GB2312" w:cs="Times New Roman"/>
          <w:sz w:val="32"/>
          <w:szCs w:val="32"/>
        </w:rPr>
        <w:t>5.0%</w:t>
      </w:r>
      <w:r>
        <w:rPr>
          <w:rFonts w:ascii="Times New Roman" w:hAnsi="Times New Roman" w:eastAsia="仿宋_GB2312" w:cs="Times New Roman"/>
          <w:spacing w:val="-4"/>
          <w:sz w:val="32"/>
          <w:szCs w:val="32"/>
        </w:rPr>
        <w:t>；</w:t>
      </w:r>
    </w:p>
    <w:p>
      <w:pPr>
        <w:adjustRightInd w:val="0"/>
        <w:snapToGrid w:val="0"/>
        <w:spacing w:line="620" w:lineRule="exact"/>
        <w:ind w:firstLine="640" w:firstLineChars="200"/>
        <w:rPr>
          <w:rFonts w:ascii="Times New Roman" w:hAnsi="Times New Roman" w:eastAsia="仿宋_GB2312" w:cs="Times New Roman"/>
          <w:spacing w:val="-4"/>
          <w:sz w:val="32"/>
          <w:szCs w:val="32"/>
        </w:rPr>
      </w:pPr>
      <w:r>
        <w:rPr>
          <w:rFonts w:ascii="Times New Roman" w:hAnsi="Times New Roman" w:eastAsia="仿宋_GB2312" w:cs="Times New Roman"/>
          <w:sz w:val="32"/>
          <w:szCs w:val="32"/>
        </w:rPr>
        <w:t>3.</w:t>
      </w:r>
      <w:r>
        <w:rPr>
          <w:rFonts w:ascii="Times New Roman" w:hAnsi="Times New Roman" w:eastAsia="仿宋_GB2312" w:cs="Times New Roman"/>
          <w:spacing w:val="-4"/>
          <w:sz w:val="32"/>
          <w:szCs w:val="32"/>
        </w:rPr>
        <w:t>营业收入</w:t>
      </w:r>
      <w:r>
        <w:rPr>
          <w:rFonts w:ascii="Times New Roman" w:hAnsi="Times New Roman" w:eastAsia="仿宋_GB2312" w:cs="Times New Roman"/>
          <w:sz w:val="32"/>
          <w:szCs w:val="32"/>
        </w:rPr>
        <w:t>10-100</w:t>
      </w:r>
      <w:r>
        <w:rPr>
          <w:rFonts w:ascii="Times New Roman" w:hAnsi="Times New Roman" w:eastAsia="仿宋_GB2312" w:cs="Times New Roman"/>
          <w:spacing w:val="-4"/>
          <w:sz w:val="32"/>
          <w:szCs w:val="32"/>
        </w:rPr>
        <w:t>亿元（不含）以上的企业，基本要求为</w:t>
      </w:r>
      <w:r>
        <w:rPr>
          <w:rFonts w:ascii="Times New Roman" w:hAnsi="Times New Roman" w:eastAsia="仿宋_GB2312" w:cs="Times New Roman"/>
          <w:sz w:val="32"/>
          <w:szCs w:val="32"/>
        </w:rPr>
        <w:t>2.0%</w:t>
      </w:r>
      <w:r>
        <w:rPr>
          <w:rFonts w:ascii="Times New Roman" w:hAnsi="Times New Roman" w:eastAsia="仿宋_GB2312" w:cs="Times New Roman"/>
          <w:spacing w:val="-4"/>
          <w:sz w:val="32"/>
          <w:szCs w:val="32"/>
        </w:rPr>
        <w:t>，满分要求为</w:t>
      </w:r>
      <w:r>
        <w:rPr>
          <w:rFonts w:ascii="Times New Roman" w:hAnsi="Times New Roman" w:eastAsia="仿宋_GB2312" w:cs="Times New Roman"/>
          <w:sz w:val="32"/>
          <w:szCs w:val="32"/>
        </w:rPr>
        <w:t>7.0%</w:t>
      </w:r>
      <w:r>
        <w:rPr>
          <w:rFonts w:ascii="Times New Roman" w:hAnsi="Times New Roman" w:eastAsia="仿宋_GB2312" w:cs="Times New Roman"/>
          <w:spacing w:val="-4"/>
          <w:sz w:val="32"/>
          <w:szCs w:val="32"/>
        </w:rPr>
        <w:t>；</w:t>
      </w:r>
    </w:p>
    <w:p>
      <w:pPr>
        <w:adjustRightInd w:val="0"/>
        <w:snapToGrid w:val="0"/>
        <w:spacing w:line="620" w:lineRule="exact"/>
        <w:ind w:firstLine="640" w:firstLineChars="200"/>
        <w:rPr>
          <w:rFonts w:ascii="Times New Roman" w:hAnsi="Times New Roman" w:eastAsia="仿宋_GB2312" w:cs="Times New Roman"/>
        </w:rPr>
      </w:pPr>
      <w:r>
        <w:rPr>
          <w:rFonts w:ascii="Times New Roman" w:hAnsi="Times New Roman" w:eastAsia="仿宋_GB2312" w:cs="Times New Roman"/>
          <w:sz w:val="32"/>
          <w:szCs w:val="32"/>
        </w:rPr>
        <w:t>4.</w:t>
      </w:r>
      <w:r>
        <w:rPr>
          <w:rFonts w:ascii="Times New Roman" w:hAnsi="Times New Roman" w:eastAsia="仿宋_GB2312" w:cs="Times New Roman"/>
          <w:spacing w:val="-4"/>
          <w:sz w:val="32"/>
          <w:szCs w:val="32"/>
        </w:rPr>
        <w:t>营业收入</w:t>
      </w:r>
      <w:r>
        <w:rPr>
          <w:rFonts w:ascii="Times New Roman" w:hAnsi="Times New Roman" w:eastAsia="仿宋_GB2312" w:cs="Times New Roman"/>
          <w:sz w:val="32"/>
          <w:szCs w:val="32"/>
        </w:rPr>
        <w:t>10</w:t>
      </w:r>
      <w:r>
        <w:rPr>
          <w:rFonts w:ascii="Times New Roman" w:hAnsi="Times New Roman" w:eastAsia="仿宋_GB2312" w:cs="Times New Roman"/>
          <w:spacing w:val="-4"/>
          <w:sz w:val="32"/>
          <w:szCs w:val="32"/>
        </w:rPr>
        <w:t>亿元（不含）以下的企业，基本要求为</w:t>
      </w:r>
      <w:r>
        <w:rPr>
          <w:rFonts w:ascii="Times New Roman" w:hAnsi="Times New Roman" w:eastAsia="仿宋_GB2312" w:cs="Times New Roman"/>
          <w:sz w:val="32"/>
          <w:szCs w:val="32"/>
        </w:rPr>
        <w:t>3.0%</w:t>
      </w:r>
      <w:r>
        <w:rPr>
          <w:rFonts w:ascii="Times New Roman" w:hAnsi="Times New Roman" w:eastAsia="仿宋_GB2312" w:cs="Times New Roman"/>
          <w:spacing w:val="-4"/>
          <w:sz w:val="32"/>
          <w:szCs w:val="32"/>
        </w:rPr>
        <w:t>，满分要求为</w:t>
      </w:r>
      <w:r>
        <w:rPr>
          <w:rFonts w:ascii="Times New Roman" w:hAnsi="Times New Roman" w:eastAsia="仿宋_GB2312" w:cs="Times New Roman"/>
          <w:sz w:val="32"/>
          <w:szCs w:val="32"/>
        </w:rPr>
        <w:t>9.0%。</w:t>
      </w:r>
    </w:p>
    <w:p>
      <w:pPr>
        <w:adjustRightInd w:val="0"/>
        <w:snapToGrid w:val="0"/>
        <w:spacing w:line="6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三、指标体系的完善</w:t>
      </w:r>
    </w:p>
    <w:p>
      <w:pPr>
        <w:adjustRightInd w:val="0"/>
        <w:snapToGrid w:val="0"/>
        <w:spacing w:line="6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省工业和信息化厅可根据各行业技术创新的实际状况和政府的宏观政策导向对评价指标、行业系数等进行必要的调整。</w:t>
      </w:r>
    </w:p>
    <w:p>
      <w:pPr>
        <w:rPr>
          <w:rFonts w:ascii="Times New Roman" w:hAnsi="Times New Roman" w:eastAsia="仿宋_GB2312" w:cs="Times New Roman"/>
          <w:sz w:val="32"/>
          <w:szCs w:val="32"/>
        </w:rPr>
      </w:pPr>
    </w:p>
    <w:p>
      <w:pPr>
        <w:pStyle w:val="6"/>
        <w:rPr>
          <w:rFonts w:eastAsia="仿宋_GB2312"/>
          <w:sz w:val="32"/>
          <w:szCs w:val="32"/>
        </w:rPr>
      </w:pPr>
    </w:p>
    <w:p>
      <w:pPr>
        <w:pStyle w:val="6"/>
        <w:jc w:val="both"/>
        <w:rPr>
          <w:rFonts w:eastAsia="仿宋_GB2312"/>
          <w:sz w:val="32"/>
          <w:szCs w:val="32"/>
        </w:rPr>
      </w:pPr>
    </w:p>
    <w:p>
      <w:pPr>
        <w:pStyle w:val="6"/>
        <w:rPr>
          <w:rFonts w:eastAsia="仿宋_GB2312"/>
          <w:sz w:val="32"/>
          <w:szCs w:val="32"/>
        </w:rPr>
      </w:pPr>
    </w:p>
    <w:p>
      <w:pPr>
        <w:pStyle w:val="6"/>
        <w:rPr>
          <w:rFonts w:eastAsia="仿宋_GB2312"/>
          <w:sz w:val="32"/>
          <w:szCs w:val="32"/>
        </w:rPr>
      </w:pPr>
    </w:p>
    <w:p>
      <w:pPr>
        <w:spacing w:line="420" w:lineRule="exact"/>
        <w:ind w:firstLine="201" w:firstLineChars="67"/>
        <w:jc w:val="left"/>
        <w:rPr>
          <w:rFonts w:ascii="Times New Roman" w:hAnsi="Times New Roman" w:eastAsia="仿宋_GB2312" w:cs="Times New Roman"/>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83DD03-0827-4EFF-968B-3B62C89AAB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4AE0A952-EC5D-4F4F-BB1E-1198824D7E5F}"/>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3" w:fontKey="{E5451B56-FA3D-4A7E-B70D-106E61269FBD}"/>
  </w:font>
  <w:font w:name="方正小标宋简体">
    <w:panose1 w:val="03000509000000000000"/>
    <w:charset w:val="86"/>
    <w:family w:val="script"/>
    <w:pitch w:val="default"/>
    <w:sig w:usb0="00000001" w:usb1="080E0000" w:usb2="00000000" w:usb3="00000000" w:csb0="00040000" w:csb1="00000000"/>
    <w:embedRegular r:id="rId4" w:fontKey="{BC749783-7D21-4EEF-8E14-E6A75F985FDB}"/>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5" w:fontKey="{87A45B6C-8CAC-420A-95F3-FE1E0CCE980D}"/>
  </w:font>
  <w:font w:name="DejaVu Sans">
    <w:altName w:val="Segoe Print"/>
    <w:panose1 w:val="020B0603030804020204"/>
    <w:charset w:val="00"/>
    <w:family w:val="auto"/>
    <w:pitch w:val="default"/>
    <w:sig w:usb0="00000000" w:usb1="00000000" w:usb2="0A246029" w:usb3="0400200C" w:csb0="600001FF" w:csb1="DFFF0000"/>
  </w:font>
  <w:font w:name="Liberation Serif">
    <w:altName w:val="Traditional Arabic"/>
    <w:panose1 w:val="02020603050405020304"/>
    <w:charset w:val="00"/>
    <w:family w:val="auto"/>
    <w:pitch w:val="default"/>
    <w:sig w:usb0="00000000" w:usb1="00000000" w:usb2="00000000" w:usb3="00000000" w:csb0="6000009F" w:csb1="DFD70000"/>
  </w:font>
  <w:font w:name="FreeSerif">
    <w:altName w:val="Simplified Arabic"/>
    <w:panose1 w:val="02020603050405020304"/>
    <w:charset w:val="00"/>
    <w:family w:val="auto"/>
    <w:pitch w:val="default"/>
    <w:sig w:usb0="00000000" w:usb1="00000000" w:usb2="43501B29" w:usb3="04000043" w:csb0="600101FF" w:csb1="FFFF0000"/>
  </w:font>
  <w:font w:name="Nimbus Roman No9 L">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 w:name="Traditional Arabic">
    <w:panose1 w:val="02020603050405020304"/>
    <w:charset w:val="00"/>
    <w:family w:val="auto"/>
    <w:pitch w:val="default"/>
    <w:sig w:usb0="00006003" w:usb1="80000000" w:usb2="00000008" w:usb3="00000000" w:csb0="00000041" w:csb1="20080000"/>
  </w:font>
  <w:font w:name="Simplified Arabic">
    <w:panose1 w:val="02020603050405020304"/>
    <w:charset w:val="00"/>
    <w:family w:val="auto"/>
    <w:pitch w:val="default"/>
    <w:sig w:usb0="00002003" w:usb1="00000000" w:usb2="00000000"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sz w:val="24"/>
        <w:szCs w:val="24"/>
      </w:rPr>
    </w:sdtEndPr>
    <w:sdtContent>
      <w:p>
        <w:pPr>
          <w:pStyle w:val="8"/>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40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FD2"/>
    <w:rsid w:val="00014C4F"/>
    <w:rsid w:val="00052921"/>
    <w:rsid w:val="00060B77"/>
    <w:rsid w:val="00094D8B"/>
    <w:rsid w:val="000F10B5"/>
    <w:rsid w:val="001C0C91"/>
    <w:rsid w:val="00206BFD"/>
    <w:rsid w:val="00223AFA"/>
    <w:rsid w:val="002C6B34"/>
    <w:rsid w:val="0041283F"/>
    <w:rsid w:val="004A2412"/>
    <w:rsid w:val="004E294D"/>
    <w:rsid w:val="005850E7"/>
    <w:rsid w:val="005E38BC"/>
    <w:rsid w:val="006D6776"/>
    <w:rsid w:val="006F13F0"/>
    <w:rsid w:val="006F206A"/>
    <w:rsid w:val="00733756"/>
    <w:rsid w:val="00762A4C"/>
    <w:rsid w:val="0079473C"/>
    <w:rsid w:val="0083648D"/>
    <w:rsid w:val="008D361B"/>
    <w:rsid w:val="00990576"/>
    <w:rsid w:val="009D45BC"/>
    <w:rsid w:val="009E65A6"/>
    <w:rsid w:val="00A3736C"/>
    <w:rsid w:val="00A77FD2"/>
    <w:rsid w:val="00A8488E"/>
    <w:rsid w:val="00AF69DD"/>
    <w:rsid w:val="00B03788"/>
    <w:rsid w:val="00B3228E"/>
    <w:rsid w:val="00B57897"/>
    <w:rsid w:val="00B65A6A"/>
    <w:rsid w:val="00B66051"/>
    <w:rsid w:val="00BA5892"/>
    <w:rsid w:val="00BB4640"/>
    <w:rsid w:val="00BC280F"/>
    <w:rsid w:val="00BC287C"/>
    <w:rsid w:val="00C56F9B"/>
    <w:rsid w:val="00C63F61"/>
    <w:rsid w:val="00C86824"/>
    <w:rsid w:val="00CC52F9"/>
    <w:rsid w:val="00D07FCF"/>
    <w:rsid w:val="00D168C9"/>
    <w:rsid w:val="00EA7D82"/>
    <w:rsid w:val="00EF5A15"/>
    <w:rsid w:val="00F90FC5"/>
    <w:rsid w:val="22D71A68"/>
    <w:rsid w:val="241E26E0"/>
    <w:rsid w:val="289A21EA"/>
    <w:rsid w:val="351D1FD7"/>
    <w:rsid w:val="36B44275"/>
    <w:rsid w:val="3E392C60"/>
    <w:rsid w:val="3F31166E"/>
    <w:rsid w:val="4E844A26"/>
    <w:rsid w:val="55236080"/>
    <w:rsid w:val="58086E95"/>
    <w:rsid w:val="5BFDDFD5"/>
    <w:rsid w:val="5F42032F"/>
    <w:rsid w:val="60A46F85"/>
    <w:rsid w:val="6ECD2CC0"/>
    <w:rsid w:val="6FCE4D3B"/>
    <w:rsid w:val="747E0D35"/>
    <w:rsid w:val="79538337"/>
    <w:rsid w:val="79ED15E4"/>
    <w:rsid w:val="7C540668"/>
    <w:rsid w:val="7E032A46"/>
    <w:rsid w:val="7FEFCBD7"/>
    <w:rsid w:val="95EF63F8"/>
    <w:rsid w:val="DCBF4E33"/>
    <w:rsid w:val="ED55D108"/>
    <w:rsid w:val="F5B10445"/>
    <w:rsid w:val="F7CB5870"/>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unhideWhenUsed/>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11">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0"/>
    <w:unhideWhenUsed/>
    <w:qFormat/>
    <w:uiPriority w:val="99"/>
    <w:pPr>
      <w:ind w:firstLine="0"/>
      <w:jc w:val="left"/>
    </w:pPr>
    <w:rPr>
      <w:b/>
      <w:bCs/>
      <w:szCs w:val="22"/>
    </w:rPr>
  </w:style>
  <w:style w:type="paragraph" w:styleId="4">
    <w:name w:val="annotation text"/>
    <w:basedOn w:val="1"/>
    <w:next w:val="1"/>
    <w:link w:val="16"/>
    <w:qFormat/>
    <w:uiPriority w:val="99"/>
    <w:pPr>
      <w:ind w:firstLine="3584"/>
    </w:pPr>
    <w:rPr>
      <w:rFonts w:ascii="Calibri" w:hAnsi="Calibri" w:eastAsia="宋体" w:cs="Times New Roman"/>
      <w:szCs w:val="24"/>
    </w:rPr>
  </w:style>
  <w:style w:type="paragraph" w:styleId="5">
    <w:name w:val="caption"/>
    <w:basedOn w:val="1"/>
    <w:next w:val="1"/>
    <w:qFormat/>
    <w:uiPriority w:val="0"/>
    <w:rPr>
      <w:rFonts w:ascii="Cambria" w:hAnsi="Cambria" w:eastAsia="黑体" w:cs="Cambria"/>
      <w:sz w:val="20"/>
      <w:szCs w:val="24"/>
    </w:rPr>
  </w:style>
  <w:style w:type="paragraph" w:styleId="6">
    <w:name w:val="Body Text"/>
    <w:basedOn w:val="1"/>
    <w:link w:val="17"/>
    <w:qFormat/>
    <w:uiPriority w:val="0"/>
    <w:pPr>
      <w:jc w:val="center"/>
    </w:pPr>
    <w:rPr>
      <w:rFonts w:ascii="Times New Roman" w:hAnsi="Times New Roman" w:eastAsia="Times" w:cs="Times New Roman"/>
      <w:sz w:val="24"/>
      <w:szCs w:val="48"/>
    </w:rPr>
  </w:style>
  <w:style w:type="paragraph" w:styleId="7">
    <w:name w:val="Balloon Text"/>
    <w:basedOn w:val="1"/>
    <w:link w:val="19"/>
    <w:unhideWhenUsed/>
    <w:qFormat/>
    <w:uiPriority w:val="99"/>
    <w:rPr>
      <w:rFonts w:ascii="Calibri" w:hAnsi="Calibri" w:eastAsia="宋体" w:cs="Times New Roman"/>
      <w:sz w:val="18"/>
      <w:szCs w:val="18"/>
    </w:rPr>
  </w:style>
  <w:style w:type="paragraph" w:styleId="8">
    <w:name w:val="footer"/>
    <w:basedOn w:val="1"/>
    <w:link w:val="15"/>
    <w:unhideWhenUsed/>
    <w:qFormat/>
    <w:uiPriority w:val="99"/>
    <w:pPr>
      <w:tabs>
        <w:tab w:val="center" w:pos="4153"/>
        <w:tab w:val="right" w:pos="8306"/>
      </w:tabs>
      <w:snapToGrid w:val="0"/>
      <w:jc w:val="left"/>
    </w:pPr>
    <w:rPr>
      <w:rFonts w:ascii="Calibri" w:hAnsi="Calibri" w:eastAsia="宋体" w:cs="Calibri"/>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22"/>
    <w:rPr>
      <w:b/>
      <w:bCs/>
    </w:rPr>
  </w:style>
  <w:style w:type="character" w:customStyle="1" w:styleId="14">
    <w:name w:val="标题 2 Char"/>
    <w:basedOn w:val="11"/>
    <w:link w:val="2"/>
    <w:qFormat/>
    <w:uiPriority w:val="0"/>
    <w:rPr>
      <w:rFonts w:ascii="Calibri Light" w:hAnsi="Calibri Light" w:eastAsia="宋体" w:cs="Times New Roman"/>
      <w:b/>
      <w:bCs/>
      <w:sz w:val="32"/>
      <w:szCs w:val="32"/>
    </w:rPr>
  </w:style>
  <w:style w:type="character" w:customStyle="1" w:styleId="15">
    <w:name w:val="页脚 Char"/>
    <w:basedOn w:val="11"/>
    <w:link w:val="8"/>
    <w:qFormat/>
    <w:uiPriority w:val="99"/>
    <w:rPr>
      <w:rFonts w:ascii="Calibri" w:hAnsi="Calibri" w:eastAsia="宋体" w:cs="Calibri"/>
      <w:sz w:val="18"/>
      <w:szCs w:val="18"/>
    </w:rPr>
  </w:style>
  <w:style w:type="character" w:customStyle="1" w:styleId="16">
    <w:name w:val="批注文字 Char"/>
    <w:basedOn w:val="11"/>
    <w:link w:val="4"/>
    <w:qFormat/>
    <w:uiPriority w:val="99"/>
    <w:rPr>
      <w:rFonts w:ascii="Calibri" w:hAnsi="Calibri" w:eastAsia="宋体" w:cs="Times New Roman"/>
      <w:szCs w:val="24"/>
    </w:rPr>
  </w:style>
  <w:style w:type="character" w:customStyle="1" w:styleId="17">
    <w:name w:val="正文文本 Char"/>
    <w:basedOn w:val="11"/>
    <w:link w:val="6"/>
    <w:qFormat/>
    <w:uiPriority w:val="0"/>
    <w:rPr>
      <w:rFonts w:ascii="Times New Roman" w:hAnsi="Times New Roman" w:eastAsia="Times" w:cs="Times New Roman"/>
      <w:sz w:val="24"/>
      <w:szCs w:val="48"/>
    </w:rPr>
  </w:style>
  <w:style w:type="character" w:customStyle="1" w:styleId="18">
    <w:name w:val="页眉 Char"/>
    <w:basedOn w:val="11"/>
    <w:link w:val="9"/>
    <w:qFormat/>
    <w:uiPriority w:val="99"/>
    <w:rPr>
      <w:sz w:val="18"/>
      <w:szCs w:val="18"/>
    </w:rPr>
  </w:style>
  <w:style w:type="character" w:customStyle="1" w:styleId="19">
    <w:name w:val="批注框文本 Char"/>
    <w:basedOn w:val="11"/>
    <w:link w:val="7"/>
    <w:qFormat/>
    <w:uiPriority w:val="99"/>
    <w:rPr>
      <w:rFonts w:ascii="Calibri" w:hAnsi="Calibri" w:eastAsia="宋体" w:cs="Times New Roman"/>
      <w:sz w:val="18"/>
      <w:szCs w:val="18"/>
    </w:rPr>
  </w:style>
  <w:style w:type="character" w:customStyle="1" w:styleId="20">
    <w:name w:val="批注主题 Char"/>
    <w:basedOn w:val="16"/>
    <w:link w:val="3"/>
    <w:semiHidden/>
    <w:qFormat/>
    <w:uiPriority w:val="99"/>
    <w:rPr>
      <w:rFonts w:ascii="Calibri" w:hAnsi="Calibri" w:eastAsia="宋体" w:cs="Times New Roman"/>
      <w:b/>
      <w:bCs/>
      <w:szCs w:val="24"/>
    </w:rPr>
  </w:style>
  <w:style w:type="paragraph" w:customStyle="1" w:styleId="21">
    <w:name w:val="List Paragraph"/>
    <w:basedOn w:val="1"/>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2664</Words>
  <Characters>15187</Characters>
  <Lines>126</Lines>
  <Paragraphs>35</Paragraphs>
  <TotalTime>0</TotalTime>
  <ScaleCrop>false</ScaleCrop>
  <LinksUpToDate>false</LinksUpToDate>
  <CharactersWithSpaces>17816</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2026-09-08T16:24:00Z</dcterms:created>
  <dc:creator>毛彤</dc:creator>
  <cp:lastModifiedBy>Administrator</cp:lastModifiedBy>
  <cp:lastPrinted>2026-09-03T16:57:00Z</cp:lastPrinted>
  <dcterms:modified xsi:type="dcterms:W3CDTF">2026-09-23T08:48:05Z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eyJoZGlkIjoiN2YzNjBkOTgyNWQ1YTMxYzM3MzMwNWFiODNmOWIzYWMiLCJ1c2VySWQiOiIyODYyNjg0NTAifQ==</vt:lpwstr>
  </property>
  <property fmtid="{D5CDD505-2E9C-101B-9397-08002B2CF9AE}" pid="3" name="KSOProductBuildVer">
    <vt:lpwstr>2052-10.8.0.5988</vt:lpwstr>
  </property>
  <property fmtid="{D5CDD505-2E9C-101B-9397-08002B2CF9AE}" pid="4" name="ICV">
    <vt:lpwstr>5F4739B8029B49598EE30A2FB1F0BEB6_12</vt:lpwstr>
  </property>
</Properties>
</file>