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contextualSpacing/>
        <w:rPr>
          <w:rFonts w:ascii="Times New Roman" w:hAnsi="Times New Roman" w:eastAsia="黑体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</w:rPr>
        <w:t>1</w:t>
      </w:r>
    </w:p>
    <w:tbl>
      <w:tblPr>
        <w:tblStyle w:val="12"/>
        <w:tblW w:w="96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1292"/>
        <w:gridCol w:w="773"/>
        <w:gridCol w:w="667"/>
        <w:gridCol w:w="667"/>
        <w:gridCol w:w="879"/>
        <w:gridCol w:w="1227"/>
        <w:gridCol w:w="1227"/>
        <w:gridCol w:w="1241"/>
        <w:gridCol w:w="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96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36"/>
                <w:szCs w:val="36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6"/>
                <w:szCs w:val="36"/>
              </w:rPr>
              <w:t>菱镁矿浮选和镁砂生产线清单（样表）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9600" w:type="dxa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  <w:jc w:val="center"/>
        </w:trPr>
        <w:tc>
          <w:tcPr>
            <w:tcW w:w="6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2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2107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</w:rPr>
              <w:t>生产线</w:t>
            </w:r>
          </w:p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</w:rPr>
              <w:t>（主体设备）</w:t>
            </w:r>
          </w:p>
        </w:tc>
        <w:tc>
          <w:tcPr>
            <w:tcW w:w="8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12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</w:rPr>
              <w:t>建设地址</w:t>
            </w:r>
          </w:p>
        </w:tc>
        <w:tc>
          <w:tcPr>
            <w:tcW w:w="12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</w:rPr>
              <w:t>投产时间</w:t>
            </w:r>
          </w:p>
        </w:tc>
        <w:tc>
          <w:tcPr>
            <w:tcW w:w="12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</w:rPr>
              <w:t>设计产能      （万吨/年）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</w:rPr>
              <w:t>备案文件名称及文号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</w:rPr>
              <w:t>名 称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</w:rPr>
              <w:t>规 格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8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96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注：清单是向社会公开相关生产线（主体设备）情况，便于社会监督。其内容主要依据企业报送情况，不作为合法合规性依据或相关证明依据，实际情况应按具体工作要求进一步核实。</w:t>
            </w:r>
          </w:p>
        </w:tc>
      </w:tr>
    </w:tbl>
    <w:p>
      <w:pPr>
        <w:contextualSpacing/>
        <w:rPr>
          <w:rFonts w:ascii="Times New Roman" w:hAnsi="Times New Roman" w:eastAsia="黑体"/>
          <w:sz w:val="32"/>
          <w:szCs w:val="32"/>
        </w:rPr>
      </w:pPr>
    </w:p>
    <w:p>
      <w:pPr>
        <w:contextualSpacing/>
        <w:rPr>
          <w:rFonts w:ascii="Times New Roman" w:hAnsi="Times New Roman" w:eastAsia="黑体"/>
          <w:sz w:val="32"/>
          <w:szCs w:val="32"/>
        </w:rPr>
      </w:pPr>
    </w:p>
    <w:p>
      <w:pPr>
        <w:contextualSpacing/>
        <w:rPr>
          <w:rFonts w:ascii="Times New Roman" w:hAnsi="Times New Roman" w:eastAsia="黑体"/>
          <w:sz w:val="32"/>
          <w:szCs w:val="32"/>
        </w:rPr>
      </w:pPr>
    </w:p>
    <w:p>
      <w:pPr>
        <w:contextualSpacing/>
        <w:rPr>
          <w:rFonts w:ascii="Times New Roman" w:hAnsi="Times New Roman" w:eastAsia="黑体"/>
          <w:sz w:val="32"/>
          <w:szCs w:val="32"/>
        </w:rPr>
      </w:pPr>
    </w:p>
    <w:p>
      <w:pPr>
        <w:contextualSpacing/>
        <w:rPr>
          <w:rFonts w:ascii="Times New Roman" w:hAnsi="Times New Roman" w:eastAsia="黑体"/>
          <w:sz w:val="32"/>
          <w:szCs w:val="32"/>
        </w:rPr>
      </w:pPr>
    </w:p>
    <w:p>
      <w:pPr>
        <w:contextualSpacing/>
        <w:rPr>
          <w:rFonts w:ascii="Times New Roman" w:hAnsi="Times New Roman" w:eastAsia="黑体"/>
          <w:sz w:val="32"/>
          <w:szCs w:val="32"/>
        </w:rPr>
      </w:pPr>
    </w:p>
    <w:p>
      <w:pPr>
        <w:contextualSpacing/>
        <w:rPr>
          <w:rFonts w:ascii="Times New Roman" w:hAnsi="Times New Roman" w:eastAsia="黑体"/>
          <w:sz w:val="32"/>
          <w:szCs w:val="32"/>
        </w:rPr>
      </w:pPr>
    </w:p>
    <w:p>
      <w:pPr>
        <w:contextualSpacing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</w:rPr>
        <w:t>2</w:t>
      </w:r>
    </w:p>
    <w:p>
      <w:pPr>
        <w:spacing w:beforeLines="50" w:afterLines="50"/>
        <w:contextualSpacing/>
        <w:jc w:val="center"/>
        <w:textAlignment w:val="baseline"/>
        <w:rPr>
          <w:rFonts w:ascii="Times New Roman" w:hAnsi="Times New Roman" w:eastAsia="黑体"/>
          <w:sz w:val="44"/>
          <w:szCs w:val="44"/>
        </w:rPr>
      </w:pPr>
      <w:r>
        <w:rPr>
          <w:rFonts w:ascii="Times New Roman" w:hAnsi="Times New Roman" w:eastAsia="黑体"/>
          <w:sz w:val="44"/>
          <w:szCs w:val="44"/>
        </w:rPr>
        <w:t>产能换算表</w:t>
      </w:r>
    </w:p>
    <w:tbl>
      <w:tblPr>
        <w:tblStyle w:val="12"/>
        <w:tblW w:w="83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6"/>
        <w:gridCol w:w="3714"/>
        <w:gridCol w:w="29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8341" w:type="dxa"/>
            <w:gridSpan w:val="3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 w:eastAsia="黑体"/>
                <w:bCs/>
                <w:sz w:val="32"/>
                <w:szCs w:val="32"/>
              </w:rPr>
            </w:pPr>
            <w:r>
              <w:rPr>
                <w:rFonts w:ascii="Times New Roman" w:hAnsi="Times New Roman" w:eastAsia="黑体"/>
                <w:bCs/>
                <w:sz w:val="32"/>
                <w:szCs w:val="32"/>
              </w:rPr>
              <w:t>菱镁矿浮选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666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 w:eastAsia="黑体"/>
                <w:bCs/>
                <w:sz w:val="24"/>
              </w:rPr>
            </w:pPr>
            <w:r>
              <w:rPr>
                <w:rFonts w:ascii="Times New Roman" w:hAnsi="Times New Roman" w:eastAsia="黑体"/>
                <w:bCs/>
                <w:sz w:val="24"/>
              </w:rPr>
              <w:t>主体设备</w:t>
            </w:r>
          </w:p>
        </w:tc>
        <w:tc>
          <w:tcPr>
            <w:tcW w:w="3714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 w:eastAsia="黑体"/>
                <w:bCs/>
                <w:sz w:val="24"/>
              </w:rPr>
            </w:pPr>
            <w:r>
              <w:rPr>
                <w:rFonts w:ascii="Times New Roman" w:hAnsi="Times New Roman" w:eastAsia="黑体"/>
                <w:bCs/>
                <w:sz w:val="24"/>
              </w:rPr>
              <w:t>设备规格</w:t>
            </w:r>
          </w:p>
        </w:tc>
        <w:tc>
          <w:tcPr>
            <w:tcW w:w="2961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 w:eastAsia="黑体"/>
                <w:bCs/>
                <w:sz w:val="24"/>
              </w:rPr>
            </w:pPr>
            <w:r>
              <w:rPr>
                <w:rFonts w:ascii="Times New Roman" w:hAnsi="Times New Roman" w:eastAsia="黑体"/>
                <w:bCs/>
                <w:sz w:val="24"/>
              </w:rPr>
              <w:t>产能</w:t>
            </w:r>
          </w:p>
          <w:p>
            <w:pPr>
              <w:contextualSpacing/>
              <w:jc w:val="center"/>
              <w:textAlignment w:val="baseline"/>
              <w:rPr>
                <w:rFonts w:ascii="Times New Roman" w:hAnsi="Times New Roman" w:eastAsia="黑体"/>
                <w:bCs/>
                <w:sz w:val="24"/>
              </w:rPr>
            </w:pPr>
            <w:r>
              <w:rPr>
                <w:rFonts w:ascii="Times New Roman" w:hAnsi="Times New Roman" w:eastAsia="黑体"/>
                <w:sz w:val="24"/>
              </w:rPr>
              <w:t>（万吨/年，</w:t>
            </w:r>
            <w:r>
              <w:rPr>
                <w:rFonts w:ascii="Times New Roman" w:hAnsi="Times New Roman" w:eastAsia="黑体"/>
                <w:bCs/>
                <w:sz w:val="24"/>
              </w:rPr>
              <w:t>矿石处理量）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666" w:type="dxa"/>
            <w:vMerge w:val="restart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浮选线</w:t>
            </w:r>
          </w:p>
        </w:tc>
        <w:tc>
          <w:tcPr>
            <w:tcW w:w="3714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4-6立方米浮选机</w:t>
            </w:r>
          </w:p>
        </w:tc>
        <w:tc>
          <w:tcPr>
            <w:tcW w:w="2961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666" w:type="dxa"/>
            <w:vMerge w:val="continue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3714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8-10立方米浮选机</w:t>
            </w:r>
          </w:p>
        </w:tc>
        <w:tc>
          <w:tcPr>
            <w:tcW w:w="2961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666" w:type="dxa"/>
            <w:vMerge w:val="continue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3714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16立方米浮选机</w:t>
            </w:r>
          </w:p>
        </w:tc>
        <w:tc>
          <w:tcPr>
            <w:tcW w:w="2961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666" w:type="dxa"/>
            <w:vMerge w:val="continue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3714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32立方米浮选机</w:t>
            </w:r>
          </w:p>
        </w:tc>
        <w:tc>
          <w:tcPr>
            <w:tcW w:w="2961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100</w:t>
            </w:r>
          </w:p>
        </w:tc>
      </w:tr>
    </w:tbl>
    <w:p>
      <w:pPr>
        <w:spacing w:afterLines="50"/>
        <w:contextualSpacing/>
        <w:jc w:val="center"/>
        <w:textAlignment w:val="baseline"/>
        <w:rPr>
          <w:rFonts w:ascii="Times New Roman" w:hAnsi="Times New Roman" w:eastAsia="黑体"/>
          <w:sz w:val="44"/>
          <w:szCs w:val="44"/>
        </w:rPr>
      </w:pPr>
    </w:p>
    <w:tbl>
      <w:tblPr>
        <w:tblStyle w:val="12"/>
        <w:tblW w:w="8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889"/>
        <w:gridCol w:w="19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8330" w:type="dxa"/>
            <w:gridSpan w:val="3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 w:eastAsia="黑体"/>
                <w:bCs/>
                <w:sz w:val="32"/>
                <w:szCs w:val="32"/>
              </w:rPr>
            </w:pPr>
            <w:r>
              <w:rPr>
                <w:rFonts w:ascii="Times New Roman" w:hAnsi="Times New Roman" w:eastAsia="黑体"/>
                <w:bCs/>
                <w:sz w:val="32"/>
                <w:szCs w:val="32"/>
              </w:rPr>
              <w:t>轻烧氧化镁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526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 w:eastAsia="黑体"/>
                <w:bCs/>
                <w:sz w:val="24"/>
              </w:rPr>
            </w:pPr>
            <w:r>
              <w:rPr>
                <w:rFonts w:ascii="Times New Roman" w:hAnsi="Times New Roman" w:eastAsia="黑体"/>
                <w:bCs/>
                <w:sz w:val="24"/>
              </w:rPr>
              <w:t>主体设备</w:t>
            </w:r>
          </w:p>
        </w:tc>
        <w:tc>
          <w:tcPr>
            <w:tcW w:w="4889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 w:eastAsia="黑体"/>
                <w:bCs/>
                <w:sz w:val="24"/>
              </w:rPr>
            </w:pPr>
            <w:r>
              <w:rPr>
                <w:rFonts w:ascii="Times New Roman" w:hAnsi="Times New Roman" w:eastAsia="黑体"/>
                <w:bCs/>
                <w:sz w:val="24"/>
              </w:rPr>
              <w:t>设备规格</w:t>
            </w:r>
          </w:p>
        </w:tc>
        <w:tc>
          <w:tcPr>
            <w:tcW w:w="1915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 w:eastAsia="黑体"/>
                <w:bCs/>
                <w:sz w:val="24"/>
              </w:rPr>
            </w:pPr>
            <w:r>
              <w:rPr>
                <w:rFonts w:ascii="Times New Roman" w:hAnsi="Times New Roman" w:eastAsia="黑体"/>
                <w:bCs/>
                <w:sz w:val="24"/>
              </w:rPr>
              <w:t>产能</w:t>
            </w:r>
          </w:p>
          <w:p>
            <w:pPr>
              <w:contextualSpacing/>
              <w:jc w:val="center"/>
              <w:textAlignment w:val="baseline"/>
              <w:rPr>
                <w:rFonts w:ascii="Times New Roman" w:hAnsi="Times New Roman" w:eastAsia="黑体"/>
                <w:bCs/>
                <w:sz w:val="24"/>
              </w:rPr>
            </w:pPr>
            <w:r>
              <w:rPr>
                <w:rFonts w:ascii="Times New Roman" w:hAnsi="Times New Roman" w:eastAsia="黑体"/>
                <w:bCs/>
                <w:sz w:val="24"/>
              </w:rPr>
              <w:t>（万吨/年）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526" w:type="dxa"/>
            <w:vMerge w:val="restart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轻烧反射窑</w:t>
            </w:r>
          </w:p>
        </w:tc>
        <w:tc>
          <w:tcPr>
            <w:tcW w:w="4889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外部</w:t>
            </w:r>
            <w:r>
              <w:rPr>
                <w:rFonts w:hint="eastAsia" w:ascii="Times New Roman" w:hAnsi="Times New Roman"/>
                <w:bCs/>
                <w:sz w:val="24"/>
              </w:rPr>
              <w:t>尺寸</w:t>
            </w:r>
            <w:r>
              <w:rPr>
                <w:rFonts w:ascii="Times New Roman" w:hAnsi="Times New Roman"/>
                <w:bCs/>
                <w:sz w:val="24"/>
              </w:rPr>
              <w:t>（长×宽×高）= 5米×5米×（6-7）米</w:t>
            </w:r>
          </w:p>
        </w:tc>
        <w:tc>
          <w:tcPr>
            <w:tcW w:w="1915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0.75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1526" w:type="dxa"/>
            <w:vMerge w:val="continue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889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外部</w:t>
            </w:r>
            <w:r>
              <w:rPr>
                <w:rFonts w:hint="eastAsia" w:ascii="Times New Roman" w:hAnsi="Times New Roman"/>
                <w:bCs/>
                <w:sz w:val="24"/>
              </w:rPr>
              <w:t>尺寸</w:t>
            </w:r>
            <w:r>
              <w:rPr>
                <w:rFonts w:ascii="Times New Roman" w:hAnsi="Times New Roman"/>
                <w:bCs/>
                <w:sz w:val="24"/>
              </w:rPr>
              <w:t>（长×宽×高）= 6米×6米×（6-7）米</w:t>
            </w:r>
          </w:p>
        </w:tc>
        <w:tc>
          <w:tcPr>
            <w:tcW w:w="1915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1526" w:type="dxa"/>
            <w:vMerge w:val="continue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889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外部</w:t>
            </w:r>
            <w:r>
              <w:rPr>
                <w:rFonts w:hint="eastAsia" w:ascii="Times New Roman" w:hAnsi="Times New Roman"/>
                <w:bCs/>
                <w:sz w:val="24"/>
              </w:rPr>
              <w:t>尺寸</w:t>
            </w:r>
            <w:r>
              <w:rPr>
                <w:rFonts w:ascii="Times New Roman" w:hAnsi="Times New Roman"/>
                <w:bCs/>
                <w:sz w:val="24"/>
              </w:rPr>
              <w:t>（长×宽×高）= 7米×7米×大于7米</w:t>
            </w:r>
          </w:p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（尺寸更大的按此档计）</w:t>
            </w:r>
          </w:p>
        </w:tc>
        <w:tc>
          <w:tcPr>
            <w:tcW w:w="1915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6" w:type="dxa"/>
            <w:vMerge w:val="restart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悬浮炉</w:t>
            </w:r>
          </w:p>
        </w:tc>
        <w:tc>
          <w:tcPr>
            <w:tcW w:w="4889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燃料供热量：21000-29200万千卡/日</w:t>
            </w:r>
          </w:p>
        </w:tc>
        <w:tc>
          <w:tcPr>
            <w:tcW w:w="1915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6" w:type="dxa"/>
            <w:vMerge w:val="continue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</w:p>
        </w:tc>
        <w:tc>
          <w:tcPr>
            <w:tcW w:w="4889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燃料供热量：42000-58400万千卡/日</w:t>
            </w:r>
          </w:p>
        </w:tc>
        <w:tc>
          <w:tcPr>
            <w:tcW w:w="1915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6" w:type="dxa"/>
            <w:vMerge w:val="continue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</w:p>
        </w:tc>
        <w:tc>
          <w:tcPr>
            <w:tcW w:w="4889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燃料供热量：63000-87600万千卡/日</w:t>
            </w:r>
          </w:p>
        </w:tc>
        <w:tc>
          <w:tcPr>
            <w:tcW w:w="1915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</w:tr>
    </w:tbl>
    <w:p>
      <w:pPr>
        <w:spacing w:beforeLines="50"/>
        <w:contextualSpacing/>
        <w:textAlignment w:val="baseline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/>
          <w:kern w:val="0"/>
          <w:sz w:val="24"/>
        </w:rPr>
        <w:t>*</w:t>
      </w:r>
      <w:r>
        <w:rPr>
          <w:rFonts w:ascii="Times New Roman" w:hAnsi="Times New Roman"/>
          <w:bCs/>
          <w:sz w:val="24"/>
        </w:rPr>
        <w:t>长、宽</w:t>
      </w:r>
      <w:r>
        <w:rPr>
          <w:rFonts w:ascii="Times New Roman" w:hAnsi="Times New Roman"/>
          <w:kern w:val="0"/>
          <w:sz w:val="24"/>
        </w:rPr>
        <w:t>尺寸为窑炉主体外墙尺寸（不包括进、出料、排烟等装置），高（有效高度）指从炉条上沿或烧嘴喷火孔到炉顶料面的尺寸。供热量指供给窑炉本体热量（低位发热量）。</w:t>
      </w:r>
    </w:p>
    <w:p>
      <w:pPr>
        <w:spacing w:beforeLines="50"/>
        <w:ind w:firstLine="480" w:firstLineChars="200"/>
        <w:contextualSpacing/>
        <w:textAlignment w:val="baseline"/>
        <w:rPr>
          <w:rFonts w:ascii="Times New Roman" w:hAnsi="Times New Roman"/>
          <w:b/>
          <w:kern w:val="0"/>
          <w:sz w:val="24"/>
        </w:rPr>
      </w:pPr>
    </w:p>
    <w:tbl>
      <w:tblPr>
        <w:tblStyle w:val="12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4785"/>
        <w:gridCol w:w="20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8520" w:type="dxa"/>
            <w:gridSpan w:val="3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 w:eastAsia="黑体"/>
                <w:bCs/>
                <w:sz w:val="32"/>
                <w:szCs w:val="32"/>
              </w:rPr>
            </w:pPr>
            <w:r>
              <w:rPr>
                <w:rFonts w:ascii="Times New Roman" w:hAnsi="Times New Roman" w:eastAsia="黑体"/>
                <w:bCs/>
                <w:sz w:val="32"/>
                <w:szCs w:val="32"/>
              </w:rPr>
              <w:t>电熔镁砂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700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 w:eastAsia="黑体"/>
                <w:bCs/>
                <w:sz w:val="24"/>
              </w:rPr>
            </w:pPr>
            <w:r>
              <w:rPr>
                <w:rFonts w:ascii="Times New Roman" w:hAnsi="Times New Roman" w:eastAsia="黑体"/>
                <w:bCs/>
                <w:sz w:val="24"/>
              </w:rPr>
              <w:t>主体设备</w:t>
            </w:r>
          </w:p>
        </w:tc>
        <w:tc>
          <w:tcPr>
            <w:tcW w:w="4785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 w:eastAsia="黑体"/>
                <w:bCs/>
                <w:sz w:val="24"/>
              </w:rPr>
            </w:pPr>
            <w:r>
              <w:rPr>
                <w:rFonts w:ascii="Times New Roman" w:hAnsi="Times New Roman" w:eastAsia="黑体"/>
                <w:bCs/>
                <w:sz w:val="24"/>
              </w:rPr>
              <w:t>设备规格</w:t>
            </w:r>
          </w:p>
          <w:p>
            <w:pPr>
              <w:contextualSpacing/>
              <w:jc w:val="center"/>
              <w:textAlignment w:val="baseline"/>
              <w:rPr>
                <w:rFonts w:ascii="Times New Roman" w:hAnsi="Times New Roman" w:eastAsia="黑体"/>
                <w:bCs/>
                <w:sz w:val="24"/>
              </w:rPr>
            </w:pPr>
            <w:r>
              <w:rPr>
                <w:rFonts w:ascii="Times New Roman" w:hAnsi="Times New Roman" w:eastAsia="黑体"/>
                <w:bCs/>
                <w:sz w:val="24"/>
              </w:rPr>
              <w:t>（变压器额定容量）</w:t>
            </w:r>
          </w:p>
        </w:tc>
        <w:tc>
          <w:tcPr>
            <w:tcW w:w="2035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 w:eastAsia="黑体"/>
                <w:bCs/>
                <w:sz w:val="24"/>
              </w:rPr>
            </w:pPr>
            <w:r>
              <w:rPr>
                <w:rFonts w:ascii="Times New Roman" w:hAnsi="Times New Roman" w:eastAsia="黑体"/>
                <w:bCs/>
                <w:sz w:val="24"/>
              </w:rPr>
              <w:t>产能</w:t>
            </w:r>
          </w:p>
          <w:p>
            <w:pPr>
              <w:contextualSpacing/>
              <w:jc w:val="center"/>
              <w:textAlignment w:val="baseline"/>
              <w:rPr>
                <w:rFonts w:ascii="Times New Roman" w:hAnsi="Times New Roman" w:eastAsia="黑体"/>
                <w:bCs/>
                <w:sz w:val="24"/>
              </w:rPr>
            </w:pPr>
            <w:r>
              <w:rPr>
                <w:rFonts w:ascii="Times New Roman" w:hAnsi="Times New Roman" w:eastAsia="黑体"/>
                <w:bCs/>
                <w:sz w:val="24"/>
              </w:rPr>
              <w:t>（吨/年）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700" w:type="dxa"/>
            <w:vMerge w:val="restart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变压器</w:t>
            </w:r>
          </w:p>
        </w:tc>
        <w:tc>
          <w:tcPr>
            <w:tcW w:w="4785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1800kVA</w:t>
            </w:r>
          </w:p>
        </w:tc>
        <w:tc>
          <w:tcPr>
            <w:tcW w:w="2035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</w:rPr>
              <w:t>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700" w:type="dxa"/>
            <w:vMerge w:val="continue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785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3150kVA</w:t>
            </w:r>
          </w:p>
        </w:tc>
        <w:tc>
          <w:tcPr>
            <w:tcW w:w="2035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700" w:type="dxa"/>
            <w:vMerge w:val="continue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785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4000kVA</w:t>
            </w:r>
          </w:p>
        </w:tc>
        <w:tc>
          <w:tcPr>
            <w:tcW w:w="2035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700" w:type="dxa"/>
            <w:vMerge w:val="continue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  <w:highlight w:val="yellow"/>
              </w:rPr>
            </w:pPr>
          </w:p>
        </w:tc>
        <w:tc>
          <w:tcPr>
            <w:tcW w:w="4785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5000kVA</w:t>
            </w:r>
          </w:p>
        </w:tc>
        <w:tc>
          <w:tcPr>
            <w:tcW w:w="2035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5500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700" w:type="dxa"/>
            <w:vMerge w:val="continue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  <w:highlight w:val="yellow"/>
              </w:rPr>
            </w:pPr>
          </w:p>
        </w:tc>
        <w:tc>
          <w:tcPr>
            <w:tcW w:w="4785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6300kVA</w:t>
            </w:r>
          </w:p>
        </w:tc>
        <w:tc>
          <w:tcPr>
            <w:tcW w:w="2035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8000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700" w:type="dxa"/>
            <w:vMerge w:val="continue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  <w:highlight w:val="yellow"/>
              </w:rPr>
            </w:pPr>
          </w:p>
        </w:tc>
        <w:tc>
          <w:tcPr>
            <w:tcW w:w="4785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9000kVA</w:t>
            </w:r>
          </w:p>
        </w:tc>
        <w:tc>
          <w:tcPr>
            <w:tcW w:w="2035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10500</w:t>
            </w:r>
          </w:p>
        </w:tc>
      </w:tr>
    </w:tbl>
    <w:p>
      <w:pPr>
        <w:spacing w:beforeLines="50"/>
        <w:contextualSpacing/>
        <w:textAlignment w:val="baseline"/>
        <w:rPr>
          <w:rFonts w:ascii="Times New Roman" w:hAnsi="Times New Roman"/>
          <w:b/>
          <w:kern w:val="0"/>
          <w:sz w:val="24"/>
        </w:rPr>
      </w:pPr>
    </w:p>
    <w:tbl>
      <w:tblPr>
        <w:tblStyle w:val="12"/>
        <w:tblW w:w="86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5884"/>
        <w:gridCol w:w="14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8627" w:type="dxa"/>
            <w:gridSpan w:val="3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 w:eastAsia="黑体"/>
                <w:sz w:val="32"/>
                <w:szCs w:val="32"/>
              </w:rPr>
            </w:pPr>
            <w:r>
              <w:rPr>
                <w:rFonts w:ascii="Times New Roman" w:hAnsi="Times New Roman" w:eastAsia="黑体"/>
                <w:sz w:val="32"/>
                <w:szCs w:val="32"/>
              </w:rPr>
              <w:t>烧结镁砂（重烧镁砂、中档镁砂、高纯镁砂）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277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 w:eastAsia="黑体"/>
                <w:sz w:val="24"/>
              </w:rPr>
            </w:pPr>
            <w:r>
              <w:rPr>
                <w:rFonts w:ascii="Times New Roman" w:hAnsi="Times New Roman" w:eastAsia="黑体"/>
                <w:bCs/>
                <w:sz w:val="24"/>
              </w:rPr>
              <w:t>主体</w:t>
            </w:r>
            <w:r>
              <w:rPr>
                <w:rFonts w:ascii="Times New Roman" w:hAnsi="Times New Roman" w:eastAsia="黑体"/>
                <w:sz w:val="24"/>
              </w:rPr>
              <w:t>设备</w:t>
            </w:r>
          </w:p>
        </w:tc>
        <w:tc>
          <w:tcPr>
            <w:tcW w:w="5884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 w:eastAsia="黑体"/>
                <w:sz w:val="24"/>
              </w:rPr>
            </w:pPr>
            <w:r>
              <w:rPr>
                <w:rFonts w:ascii="Times New Roman" w:hAnsi="Times New Roman" w:eastAsia="黑体"/>
                <w:sz w:val="24"/>
              </w:rPr>
              <w:t>设备规格</w:t>
            </w:r>
          </w:p>
        </w:tc>
        <w:tc>
          <w:tcPr>
            <w:tcW w:w="1466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 w:eastAsia="黑体"/>
                <w:sz w:val="24"/>
              </w:rPr>
            </w:pPr>
            <w:r>
              <w:rPr>
                <w:rFonts w:ascii="Times New Roman" w:hAnsi="Times New Roman" w:eastAsia="黑体"/>
                <w:sz w:val="24"/>
              </w:rPr>
              <w:t>产能</w:t>
            </w:r>
          </w:p>
          <w:p>
            <w:pPr>
              <w:contextualSpacing/>
              <w:jc w:val="center"/>
              <w:textAlignment w:val="baseline"/>
              <w:rPr>
                <w:rFonts w:ascii="Times New Roman" w:hAnsi="Times New Roman" w:eastAsia="黑体"/>
                <w:sz w:val="24"/>
              </w:rPr>
            </w:pPr>
            <w:r>
              <w:rPr>
                <w:rFonts w:ascii="Times New Roman" w:hAnsi="Times New Roman" w:eastAsia="黑体"/>
                <w:sz w:val="24"/>
              </w:rPr>
              <w:t>（万吨/年）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277" w:type="dxa"/>
            <w:vMerge w:val="restart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重烧竖窑</w:t>
            </w:r>
          </w:p>
        </w:tc>
        <w:tc>
          <w:tcPr>
            <w:tcW w:w="5884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有效容积50立方米：内径2米，高度15米，普通竖窑无出料机</w:t>
            </w:r>
          </w:p>
        </w:tc>
        <w:tc>
          <w:tcPr>
            <w:tcW w:w="1466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277" w:type="dxa"/>
            <w:vMerge w:val="continue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</w:p>
        </w:tc>
        <w:tc>
          <w:tcPr>
            <w:tcW w:w="5884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有效容积60立方米：内径2.3米，高度15米，普通竖窑无出料机</w:t>
            </w:r>
          </w:p>
        </w:tc>
        <w:tc>
          <w:tcPr>
            <w:tcW w:w="1466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277" w:type="dxa"/>
            <w:vMerge w:val="continue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</w:p>
        </w:tc>
        <w:tc>
          <w:tcPr>
            <w:tcW w:w="5884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有效容积80立方米：内径2.6米，高度15米，普通竖窑无出料机</w:t>
            </w:r>
          </w:p>
        </w:tc>
        <w:tc>
          <w:tcPr>
            <w:tcW w:w="1466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277" w:type="dxa"/>
            <w:vMerge w:val="continue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</w:p>
        </w:tc>
        <w:tc>
          <w:tcPr>
            <w:tcW w:w="5884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有效容积60立方米：内径2.2米，高度16米，机械化竖窑有出料机</w:t>
            </w:r>
          </w:p>
        </w:tc>
        <w:tc>
          <w:tcPr>
            <w:tcW w:w="1466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277" w:type="dxa"/>
            <w:vMerge w:val="continue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5884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有效容积85立方米：内径2.6米，高度16米，机械化竖窑有出料机</w:t>
            </w:r>
          </w:p>
        </w:tc>
        <w:tc>
          <w:tcPr>
            <w:tcW w:w="1466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277" w:type="dxa"/>
            <w:vMerge w:val="continue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5884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有效容积100立方米：内径2.7米，高度17.5米，机械化竖窑有出料机</w:t>
            </w:r>
          </w:p>
        </w:tc>
        <w:tc>
          <w:tcPr>
            <w:tcW w:w="1466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277" w:type="dxa"/>
            <w:vMerge w:val="restart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中档镁砂</w:t>
            </w:r>
          </w:p>
        </w:tc>
        <w:tc>
          <w:tcPr>
            <w:tcW w:w="5884" w:type="dxa"/>
            <w:vAlign w:val="center"/>
          </w:tcPr>
          <w:p>
            <w:pPr>
              <w:contextualSpacing/>
              <w:jc w:val="left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有效容积50立方米：内径2米，有效高度16米</w:t>
            </w:r>
          </w:p>
        </w:tc>
        <w:tc>
          <w:tcPr>
            <w:tcW w:w="1466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277" w:type="dxa"/>
            <w:vMerge w:val="continue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5884" w:type="dxa"/>
            <w:vAlign w:val="center"/>
          </w:tcPr>
          <w:p>
            <w:pPr>
              <w:contextualSpacing/>
              <w:jc w:val="left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有效容积80立方米：内径2.5米，有效高度16.5米</w:t>
            </w:r>
          </w:p>
        </w:tc>
        <w:tc>
          <w:tcPr>
            <w:tcW w:w="1466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277" w:type="dxa"/>
            <w:vMerge w:val="restart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高纯镁砂</w:t>
            </w:r>
          </w:p>
        </w:tc>
        <w:tc>
          <w:tcPr>
            <w:tcW w:w="5884" w:type="dxa"/>
            <w:vAlign w:val="center"/>
          </w:tcPr>
          <w:p>
            <w:pPr>
              <w:contextualSpacing/>
              <w:jc w:val="left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有效容积15立方米：内径1.2米，有效高度13-15米</w:t>
            </w:r>
          </w:p>
        </w:tc>
        <w:tc>
          <w:tcPr>
            <w:tcW w:w="1466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277" w:type="dxa"/>
            <w:vMerge w:val="continue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5884" w:type="dxa"/>
            <w:vAlign w:val="center"/>
          </w:tcPr>
          <w:p>
            <w:pPr>
              <w:contextualSpacing/>
              <w:jc w:val="left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有效容积25立方米：内径1.4米，有效高度10-15米</w:t>
            </w:r>
          </w:p>
        </w:tc>
        <w:tc>
          <w:tcPr>
            <w:tcW w:w="1466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277" w:type="dxa"/>
            <w:vMerge w:val="continue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5884" w:type="dxa"/>
            <w:vAlign w:val="center"/>
          </w:tcPr>
          <w:p>
            <w:pPr>
              <w:contextualSpacing/>
              <w:jc w:val="left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有效容积35立方米：内径1.6米，有效高度10-16米</w:t>
            </w:r>
          </w:p>
        </w:tc>
        <w:tc>
          <w:tcPr>
            <w:tcW w:w="1466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277" w:type="dxa"/>
            <w:vMerge w:val="continue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5884" w:type="dxa"/>
            <w:vAlign w:val="center"/>
          </w:tcPr>
          <w:p>
            <w:pPr>
              <w:contextualSpacing/>
              <w:jc w:val="left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有效容积40立方米：内径1.8米，有效高度12-17米</w:t>
            </w:r>
          </w:p>
        </w:tc>
        <w:tc>
          <w:tcPr>
            <w:tcW w:w="1466" w:type="dxa"/>
            <w:vAlign w:val="center"/>
          </w:tcPr>
          <w:p>
            <w:pPr>
              <w:contextualSpacing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</w:tbl>
    <w:p>
      <w:pPr>
        <w:spacing w:beforeLines="50"/>
        <w:contextualSpacing/>
        <w:textAlignment w:val="baseline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/>
          <w:bCs/>
          <w:kern w:val="0"/>
          <w:sz w:val="24"/>
        </w:rPr>
        <w:t>*</w:t>
      </w:r>
      <w:r>
        <w:rPr>
          <w:rFonts w:ascii="Times New Roman" w:hAnsi="Times New Roman"/>
          <w:kern w:val="0"/>
          <w:sz w:val="24"/>
        </w:rPr>
        <w:t>有效高度为窑内料柱高度（圆盘出料机盘面到排风口下沿）</w:t>
      </w:r>
    </w:p>
    <w:p>
      <w:pPr>
        <w:spacing w:beforeLines="50"/>
        <w:contextualSpacing/>
        <w:textAlignment w:val="baseline"/>
        <w:rPr>
          <w:rFonts w:ascii="Times New Roman" w:hAnsi="Times New Roman"/>
          <w:b/>
          <w:kern w:val="0"/>
          <w:sz w:val="24"/>
        </w:rPr>
      </w:pPr>
    </w:p>
    <w:p>
      <w:pPr>
        <w:spacing w:beforeLines="50"/>
        <w:contextualSpacing/>
        <w:textAlignment w:val="baseline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/>
          <w:kern w:val="0"/>
          <w:sz w:val="24"/>
        </w:rPr>
        <w:t>注：1</w:t>
      </w:r>
      <w:r>
        <w:rPr>
          <w:rFonts w:ascii="Times New Roman" w:hAnsi="Times New Roman"/>
          <w:sz w:val="24"/>
        </w:rPr>
        <w:t>．</w:t>
      </w:r>
      <w:r>
        <w:rPr>
          <w:rFonts w:ascii="Times New Roman" w:hAnsi="Times New Roman"/>
          <w:kern w:val="0"/>
          <w:sz w:val="24"/>
        </w:rPr>
        <w:t>未明确的窑炉等特殊情况需组织专家核定。</w:t>
      </w: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2．年工作日按300天计算。</w:t>
      </w:r>
    </w:p>
    <w:p>
      <w:pPr>
        <w:ind w:firstLine="480" w:firstLineChars="200"/>
        <w:contextualSpacing/>
        <w:textAlignment w:val="baseline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/>
          <w:sz w:val="24"/>
        </w:rPr>
        <w:t>3．产能换算表</w:t>
      </w:r>
      <w:r>
        <w:rPr>
          <w:rFonts w:ascii="Times New Roman" w:hAnsi="Times New Roman"/>
          <w:kern w:val="0"/>
          <w:sz w:val="24"/>
        </w:rPr>
        <w:t>仅用于此办法中退出产能规模的推算确定。</w:t>
      </w: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4．按</w:t>
      </w:r>
      <w:r>
        <w:rPr>
          <w:rFonts w:ascii="Times New Roman" w:hAnsi="Times New Roman"/>
          <w:kern w:val="0"/>
          <w:sz w:val="24"/>
        </w:rPr>
        <w:t>插值法</w:t>
      </w:r>
      <w:r>
        <w:rPr>
          <w:rFonts w:ascii="Times New Roman" w:hAnsi="Times New Roman"/>
          <w:sz w:val="24"/>
        </w:rPr>
        <w:t>推算产能。</w:t>
      </w: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</w:p>
    <w:p>
      <w:pPr>
        <w:spacing w:beforeLines="100"/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设备规格在标准值两档之间的，插值法公式：</w:t>
      </w:r>
    </w:p>
    <w:p>
      <w:pPr>
        <w:ind w:firstLine="480" w:firstLineChars="200"/>
        <w:contextualSpacing/>
        <w:textAlignment w:val="baseline"/>
        <w:rPr>
          <w:rFonts w:ascii="Times New Roman" w:hAnsi="Times New Roman"/>
          <w:position w:val="-26"/>
          <w:sz w:val="24"/>
        </w:rPr>
      </w:pPr>
      <w:r>
        <w:rPr>
          <w:rFonts w:ascii="Times New Roman" w:hAnsi="Times New Roman"/>
          <w:position w:val="-26"/>
          <w:sz w:val="24"/>
        </w:rPr>
        <w:object>
          <v:shape id="_x0000_i1025" o:spt="75" type="#_x0000_t75" style="height:34.9pt;width:288.55pt;" o:ole="t" filled="f" o:preferrelative="t" stroked="f" coordsize="21600,21600">
            <v:path/>
            <v:fill on="f" focussize="0,0"/>
            <v:stroke on="f" joinstyle="miter"/>
            <v:imagedata r:id="rId8" embosscolor="#FFFFFF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7">
            <o:LockedField>false</o:LockedField>
          </o:OLEObject>
        </w:object>
      </w:r>
    </w:p>
    <w:p>
      <w:pPr>
        <w:ind w:firstLine="480" w:firstLineChars="200"/>
        <w:contextualSpacing/>
        <w:textAlignment w:val="baseline"/>
        <w:rPr>
          <w:rFonts w:ascii="Times New Roman" w:hAnsi="Times New Roman"/>
          <w:position w:val="-26"/>
          <w:sz w:val="24"/>
        </w:rPr>
      </w:pPr>
      <w:r>
        <w:rPr>
          <w:rFonts w:ascii="Times New Roman" w:hAnsi="Times New Roman"/>
          <w:position w:val="-26"/>
          <w:sz w:val="24"/>
        </w:rPr>
        <w:t>设备规格大于最大标准值的，插值法公式：</w:t>
      </w: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  <w:vertAlign w:val="subscript"/>
        </w:rPr>
      </w:pPr>
      <w:r>
        <w:rPr>
          <w:rFonts w:ascii="Times New Roman" w:hAnsi="Times New Roman"/>
          <w:position w:val="-26"/>
          <w:sz w:val="24"/>
        </w:rPr>
        <w:pict>
          <v:shape id="1028" o:spid="_x0000_s1026" o:spt="75" type="#_x0000_t75" style="position:absolute;left:0pt;margin-left:167.7pt;margin-top:2.8pt;height:33.35pt;width:12pt;mso-wrap-distance-bottom:0pt;mso-wrap-distance-left:9pt;mso-wrap-distance-right:9pt;mso-wrap-distance-top:0pt;z-index:251655168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8" cropleft="32412f" cropright="30275f" embosscolor="#FFFFFF" o:title=""/>
            <o:lock v:ext="edit" aspectratio="t"/>
            <w10:wrap type="square"/>
          </v:shape>
          <o:OLEObject Type="Embed" ProgID="Equation.3" ShapeID="1028" DrawAspect="Content" ObjectID="_1468075726" r:id="rId9">
            <o:LockedField>false</o:LockedField>
          </o:OLEObject>
        </w:pict>
      </w:r>
      <w:r>
        <w:rPr>
          <w:rFonts w:ascii="Times New Roman" w:hAnsi="Times New Roman"/>
          <w:sz w:val="24"/>
        </w:rPr>
        <w:t>设备规格</w:t>
      </w:r>
      <w:r>
        <w:rPr>
          <w:rFonts w:ascii="Times New Roman" w:hAnsi="Times New Roman"/>
          <w:sz w:val="24"/>
          <w:vertAlign w:val="subscript"/>
        </w:rPr>
        <w:t>N</w:t>
      </w:r>
      <w:r>
        <w:rPr>
          <w:rFonts w:ascii="Times New Roman" w:hAnsi="Times New Roman"/>
          <w:sz w:val="24"/>
        </w:rPr>
        <w:t>—设备规格</w:t>
      </w:r>
      <w:r>
        <w:rPr>
          <w:rFonts w:ascii="Times New Roman" w:hAnsi="Times New Roman"/>
          <w:sz w:val="24"/>
          <w:vertAlign w:val="subscript"/>
        </w:rPr>
        <w:t>N</w:t>
      </w:r>
      <w:r>
        <w:rPr>
          <w:rFonts w:hint="eastAsia" w:ascii="Times New Roman" w:hAnsi="Times New Roman"/>
          <w:sz w:val="24"/>
          <w:vertAlign w:val="subscript"/>
        </w:rPr>
        <w:t>-1</w:t>
      </w:r>
      <w:r>
        <w:rPr>
          <w:rFonts w:ascii="Times New Roman" w:hAnsi="Times New Roman"/>
          <w:sz w:val="24"/>
        </w:rPr>
        <w:t>设备规格</w:t>
      </w:r>
      <w:r>
        <w:rPr>
          <w:rFonts w:ascii="Times New Roman" w:hAnsi="Times New Roman"/>
          <w:sz w:val="24"/>
          <w:vertAlign w:val="subscript"/>
        </w:rPr>
        <w:t>X</w:t>
      </w:r>
      <w:r>
        <w:rPr>
          <w:rFonts w:ascii="Times New Roman" w:hAnsi="Times New Roman"/>
          <w:sz w:val="24"/>
        </w:rPr>
        <w:t>—设备规格</w:t>
      </w:r>
      <w:r>
        <w:rPr>
          <w:rFonts w:ascii="Times New Roman" w:hAnsi="Times New Roman"/>
          <w:sz w:val="24"/>
          <w:vertAlign w:val="subscript"/>
        </w:rPr>
        <w:t>N</w:t>
      </w:r>
    </w:p>
    <w:p>
      <w:pPr>
        <w:ind w:firstLine="960" w:firstLineChars="400"/>
        <w:contextualSpacing/>
        <w:jc w:val="left"/>
        <w:textAlignment w:val="baselin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2380615</wp:posOffset>
                </wp:positionH>
                <wp:positionV relativeFrom="paragraph">
                  <wp:posOffset>33655</wp:posOffset>
                </wp:positionV>
                <wp:extent cx="1746250" cy="10160"/>
                <wp:effectExtent l="0" t="0" r="0" b="0"/>
                <wp:wrapNone/>
                <wp:docPr id="1029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46250" cy="10159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" o:spid="_x0000_s1026" o:spt="20" style="position:absolute;left:0pt;flip:y;margin-left:187.45pt;margin-top:2.65pt;height:0.8pt;width:137.5pt;z-index:251656192;mso-width-relative:page;mso-height-relative:page;" filled="f" stroked="t" coordsize="21600,21600" o:gfxdata="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BEVSSLWAAAABwEAAA8AAAAAAAAAAQAgAAAAIgAAAGRycy9kb3du&#10;cmV2LnhtbFBLAQIUABQAAAAIAIdO4kAHDawEyAEAAGADAAAOAAAAAAAAAAEAIAAAACUBAABkcnMv&#10;ZTJvRG9jLnhtbFBLBQYAAAAABgAGAFkBAABf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206375</wp:posOffset>
                </wp:positionH>
                <wp:positionV relativeFrom="paragraph">
                  <wp:posOffset>19050</wp:posOffset>
                </wp:positionV>
                <wp:extent cx="1746250" cy="10160"/>
                <wp:effectExtent l="0" t="0" r="0" b="0"/>
                <wp:wrapNone/>
                <wp:docPr id="1030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46250" cy="10159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" o:spid="_x0000_s1026" o:spt="20" style="position:absolute;left:0pt;flip:y;margin-left:16.25pt;margin-top:1.5pt;height:0.8pt;width:137.5pt;z-index:251657216;mso-width-relative:page;mso-height-relative:page;" filled="f" stroked="t" coordsize="21600,21600" o:gfxdata="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UYZ3XtYAAAAGAQAADwAAAAAAAAABACAAAAAiAAAAZHJzL2Rvd25y&#10;ZXYueG1sUEsBAhQAFAAAAAgAh07iQAYfYlDHAQAAYAMAAA4AAAAAAAAAAQAgAAAAJQEAAGRycy9l&#10;Mm9Eb2MueG1sUEsFBgAAAAAGAAYAWQEAAF4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position w:val="-26"/>
          <w:sz w:val="24"/>
        </w:rPr>
        <w:t>产能</w:t>
      </w:r>
      <w:r>
        <w:rPr>
          <w:rFonts w:ascii="Times New Roman" w:hAnsi="Times New Roman"/>
          <w:position w:val="-26"/>
          <w:sz w:val="24"/>
          <w:vertAlign w:val="subscript"/>
        </w:rPr>
        <w:t>N</w:t>
      </w:r>
      <w:r>
        <w:rPr>
          <w:rFonts w:ascii="Times New Roman" w:hAnsi="Times New Roman"/>
          <w:position w:val="-26"/>
          <w:sz w:val="24"/>
        </w:rPr>
        <w:t>—产能</w:t>
      </w:r>
      <w:r>
        <w:rPr>
          <w:rFonts w:ascii="Times New Roman" w:hAnsi="Times New Roman"/>
          <w:position w:val="-26"/>
          <w:sz w:val="24"/>
          <w:vertAlign w:val="subscript"/>
        </w:rPr>
        <w:t>N</w:t>
      </w:r>
      <w:r>
        <w:rPr>
          <w:rFonts w:hint="eastAsia" w:ascii="Times New Roman" w:hAnsi="Times New Roman"/>
          <w:position w:val="-26"/>
          <w:sz w:val="24"/>
          <w:vertAlign w:val="subscript"/>
        </w:rPr>
        <w:t>-1</w:t>
      </w:r>
      <w:r>
        <w:rPr>
          <w:rFonts w:ascii="Times New Roman" w:hAnsi="Times New Roman"/>
          <w:position w:val="-26"/>
          <w:sz w:val="24"/>
        </w:rPr>
        <w:t>产能</w:t>
      </w:r>
      <w:r>
        <w:rPr>
          <w:rFonts w:ascii="Times New Roman" w:hAnsi="Times New Roman"/>
          <w:position w:val="-26"/>
          <w:sz w:val="24"/>
          <w:vertAlign w:val="subscript"/>
        </w:rPr>
        <w:t>X</w:t>
      </w:r>
      <w:r>
        <w:rPr>
          <w:rFonts w:ascii="Times New Roman" w:hAnsi="Times New Roman"/>
          <w:position w:val="-26"/>
          <w:sz w:val="24"/>
        </w:rPr>
        <w:t>—产能</w:t>
      </w:r>
      <w:r>
        <w:rPr>
          <w:rFonts w:ascii="Times New Roman" w:hAnsi="Times New Roman"/>
          <w:position w:val="-26"/>
          <w:sz w:val="24"/>
          <w:vertAlign w:val="subscript"/>
        </w:rPr>
        <w:t>N</w:t>
      </w:r>
    </w:p>
    <w:p>
      <w:pPr>
        <w:ind w:firstLine="480" w:firstLineChars="200"/>
        <w:contextualSpacing/>
        <w:textAlignment w:val="baseline"/>
        <w:rPr>
          <w:rFonts w:ascii="Times New Roman" w:hAnsi="Times New Roman"/>
          <w:position w:val="-26"/>
          <w:sz w:val="24"/>
        </w:rPr>
      </w:pPr>
      <w:r>
        <w:rPr>
          <w:rFonts w:ascii="Times New Roman" w:hAnsi="Times New Roman"/>
          <w:position w:val="-26"/>
          <w:sz w:val="24"/>
        </w:rPr>
        <w:t>设备规格小于最小标准值的，插值法公式：</w:t>
      </w: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  <w:vertAlign w:val="subscript"/>
        </w:rPr>
      </w:pPr>
      <w:r>
        <w:rPr>
          <w:rFonts w:ascii="Times New Roman" w:hAnsi="Times New Roman"/>
          <w:position w:val="-26"/>
          <w:sz w:val="24"/>
        </w:rPr>
        <w:pict>
          <v:shape id="1031" o:spid="_x0000_s1027" o:spt="75" type="#_x0000_t75" style="position:absolute;left:0pt;margin-left:167.7pt;margin-top:2.8pt;height:33.35pt;width:12pt;mso-wrap-distance-bottom:0pt;mso-wrap-distance-left:9pt;mso-wrap-distance-right:9pt;mso-wrap-distance-top:0pt;z-index:251660288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8" cropleft="32412f" cropright="30275f" embosscolor="#FFFFFF" o:title=""/>
            <o:lock v:ext="edit" aspectratio="t"/>
            <w10:wrap type="square"/>
          </v:shape>
          <o:OLEObject Type="Embed" ProgID="Equation.3" ShapeID="1031" DrawAspect="Content" ObjectID="_1468075727" r:id="rId10">
            <o:LockedField>false</o:LockedField>
          </o:OLEObject>
        </w:pict>
      </w:r>
      <w:r>
        <w:rPr>
          <w:rFonts w:ascii="Times New Roman" w:hAnsi="Times New Roman"/>
          <w:sz w:val="24"/>
        </w:rPr>
        <w:t>设备规格</w:t>
      </w:r>
      <w:r>
        <w:rPr>
          <w:rFonts w:ascii="Times New Roman" w:hAnsi="Times New Roman"/>
          <w:sz w:val="24"/>
          <w:vertAlign w:val="subscript"/>
        </w:rPr>
        <w:t>N</w:t>
      </w:r>
      <w:r>
        <w:rPr>
          <w:rFonts w:hint="eastAsia" w:ascii="Times New Roman" w:hAnsi="Times New Roman"/>
          <w:sz w:val="24"/>
          <w:vertAlign w:val="subscript"/>
        </w:rPr>
        <w:t>+</w:t>
      </w:r>
      <w:r>
        <w:rPr>
          <w:rFonts w:ascii="Times New Roman" w:hAnsi="Times New Roman"/>
          <w:sz w:val="24"/>
          <w:vertAlign w:val="subscript"/>
        </w:rPr>
        <w:t>1</w:t>
      </w:r>
      <w:r>
        <w:rPr>
          <w:rFonts w:ascii="Times New Roman" w:hAnsi="Times New Roman"/>
          <w:sz w:val="24"/>
        </w:rPr>
        <w:t>—设备规格</w:t>
      </w:r>
      <w:r>
        <w:rPr>
          <w:rFonts w:ascii="Times New Roman" w:hAnsi="Times New Roman"/>
          <w:sz w:val="24"/>
          <w:vertAlign w:val="subscript"/>
        </w:rPr>
        <w:t xml:space="preserve">N     </w:t>
      </w:r>
      <w:r>
        <w:rPr>
          <w:rFonts w:ascii="Times New Roman" w:hAnsi="Times New Roman"/>
          <w:sz w:val="24"/>
        </w:rPr>
        <w:t>设备规格</w:t>
      </w:r>
      <w:r>
        <w:rPr>
          <w:rFonts w:ascii="Times New Roman" w:hAnsi="Times New Roman"/>
          <w:sz w:val="24"/>
          <w:vertAlign w:val="subscript"/>
        </w:rPr>
        <w:t>N</w:t>
      </w:r>
      <w:r>
        <w:rPr>
          <w:rFonts w:ascii="Times New Roman" w:hAnsi="Times New Roman"/>
          <w:sz w:val="24"/>
        </w:rPr>
        <w:t>—设备规格</w:t>
      </w:r>
      <w:r>
        <w:rPr>
          <w:rFonts w:ascii="Times New Roman" w:hAnsi="Times New Roman"/>
          <w:sz w:val="24"/>
          <w:vertAlign w:val="subscript"/>
        </w:rPr>
        <w:t>X</w:t>
      </w:r>
    </w:p>
    <w:p>
      <w:pPr>
        <w:ind w:firstLine="960" w:firstLineChars="400"/>
        <w:contextualSpacing/>
        <w:jc w:val="left"/>
        <w:textAlignment w:val="baselin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2380615</wp:posOffset>
                </wp:positionH>
                <wp:positionV relativeFrom="paragraph">
                  <wp:posOffset>33655</wp:posOffset>
                </wp:positionV>
                <wp:extent cx="1746250" cy="10160"/>
                <wp:effectExtent l="0" t="0" r="0" b="0"/>
                <wp:wrapNone/>
                <wp:docPr id="1032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46250" cy="10159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flip:y;margin-left:187.45pt;margin-top:2.65pt;height:0.8pt;width:137.5pt;z-index:251658240;mso-width-relative:page;mso-height-relative:page;" filled="f" stroked="t" coordsize="21600,21600" o:gfxdata="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BEVSSLWAAAABwEAAA8AAAAAAAAAAQAgAAAAIgAAAGRycy9kb3du&#10;cmV2LnhtbFBLAQIUABQAAAAIAIdO4kBoYuDDyAEAAGADAAAOAAAAAAAAAAEAIAAAACUBAABkcnMv&#10;ZTJvRG9jLnhtbFBLBQYAAAAABgAGAFkBAABf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206375</wp:posOffset>
                </wp:positionH>
                <wp:positionV relativeFrom="paragraph">
                  <wp:posOffset>19050</wp:posOffset>
                </wp:positionV>
                <wp:extent cx="1746250" cy="10160"/>
                <wp:effectExtent l="0" t="0" r="0" b="0"/>
                <wp:wrapNone/>
                <wp:docPr id="1033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46250" cy="10159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8" o:spid="_x0000_s1026" o:spt="20" style="position:absolute;left:0pt;flip:y;margin-left:16.25pt;margin-top:1.5pt;height:0.8pt;width:137.5pt;z-index:251659264;mso-width-relative:page;mso-height-relative:page;" filled="f" stroked="t" coordsize="21600,21600" o:gfxdata="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FGGd17WAAAABgEAAA8AAAAAAAAAAQAgAAAAIgAAAGRycy9kb3du&#10;cmV2LnhtbFBLAQIUABQAAAAIAIdO4kDh8ZM8yAEAAGADAAAOAAAAAAAAAAEAIAAAACUBAABkcnMv&#10;ZTJvRG9jLnhtbFBLBQYAAAAABgAGAFkBAABf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position w:val="-26"/>
          <w:sz w:val="24"/>
        </w:rPr>
        <w:t>产能</w:t>
      </w:r>
      <w:r>
        <w:rPr>
          <w:rFonts w:ascii="Times New Roman" w:hAnsi="Times New Roman"/>
          <w:position w:val="-26"/>
          <w:sz w:val="24"/>
          <w:vertAlign w:val="subscript"/>
        </w:rPr>
        <w:t>N</w:t>
      </w:r>
      <w:r>
        <w:rPr>
          <w:rFonts w:hint="eastAsia" w:ascii="Times New Roman" w:hAnsi="Times New Roman"/>
          <w:position w:val="-26"/>
          <w:sz w:val="24"/>
          <w:vertAlign w:val="subscript"/>
        </w:rPr>
        <w:t>+</w:t>
      </w:r>
      <w:r>
        <w:rPr>
          <w:rFonts w:ascii="Times New Roman" w:hAnsi="Times New Roman"/>
          <w:position w:val="-26"/>
          <w:sz w:val="24"/>
          <w:vertAlign w:val="subscript"/>
        </w:rPr>
        <w:t>1</w:t>
      </w:r>
      <w:r>
        <w:rPr>
          <w:rFonts w:ascii="Times New Roman" w:hAnsi="Times New Roman"/>
          <w:position w:val="-26"/>
          <w:sz w:val="24"/>
        </w:rPr>
        <w:t>—产能</w:t>
      </w:r>
      <w:r>
        <w:rPr>
          <w:rFonts w:ascii="Times New Roman" w:hAnsi="Times New Roman"/>
          <w:position w:val="-26"/>
          <w:sz w:val="24"/>
          <w:vertAlign w:val="subscript"/>
        </w:rPr>
        <w:t>N</w:t>
      </w:r>
      <w:r>
        <w:rPr>
          <w:rFonts w:ascii="Times New Roman" w:hAnsi="Times New Roman"/>
          <w:position w:val="-26"/>
          <w:sz w:val="24"/>
        </w:rPr>
        <w:t>产能</w:t>
      </w:r>
      <w:r>
        <w:rPr>
          <w:rFonts w:ascii="Times New Roman" w:hAnsi="Times New Roman"/>
          <w:position w:val="-26"/>
          <w:sz w:val="24"/>
          <w:vertAlign w:val="subscript"/>
        </w:rPr>
        <w:t>N</w:t>
      </w:r>
      <w:r>
        <w:rPr>
          <w:rFonts w:ascii="Times New Roman" w:hAnsi="Times New Roman"/>
          <w:position w:val="-26"/>
          <w:sz w:val="24"/>
        </w:rPr>
        <w:t>—产能</w:t>
      </w:r>
      <w:r>
        <w:rPr>
          <w:rFonts w:ascii="Times New Roman" w:hAnsi="Times New Roman"/>
          <w:position w:val="-26"/>
          <w:sz w:val="24"/>
          <w:vertAlign w:val="subscript"/>
        </w:rPr>
        <w:t>X</w:t>
      </w:r>
    </w:p>
    <w:p>
      <w:pPr>
        <w:ind w:firstLine="480" w:firstLineChars="200"/>
        <w:contextualSpacing/>
        <w:textAlignment w:val="baseline"/>
        <w:rPr>
          <w:rFonts w:ascii="Times New Roman" w:hAnsi="Times New Roman"/>
          <w:position w:val="-26"/>
          <w:sz w:val="24"/>
        </w:rPr>
      </w:pPr>
    </w:p>
    <w:p>
      <w:pPr>
        <w:ind w:firstLine="480" w:firstLineChars="200"/>
        <w:contextualSpacing/>
        <w:textAlignment w:val="baseline"/>
        <w:rPr>
          <w:rFonts w:ascii="Times New Roman" w:hAnsi="Times New Roman"/>
          <w:position w:val="-26"/>
          <w:sz w:val="24"/>
        </w:rPr>
      </w:pP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产能</w:t>
      </w:r>
      <w:r>
        <w:rPr>
          <w:rFonts w:ascii="Times New Roman" w:hAnsi="Times New Roman"/>
          <w:sz w:val="24"/>
          <w:vertAlign w:val="subscript"/>
        </w:rPr>
        <w:t>X</w:t>
      </w:r>
      <w:r>
        <w:rPr>
          <w:rFonts w:ascii="Times New Roman" w:hAnsi="Times New Roman"/>
          <w:sz w:val="24"/>
        </w:rPr>
        <w:t>为待核定设备规格对应的产能，设备规格</w:t>
      </w:r>
      <w:r>
        <w:rPr>
          <w:rFonts w:ascii="Times New Roman" w:hAnsi="Times New Roman"/>
          <w:sz w:val="24"/>
          <w:vertAlign w:val="subscript"/>
        </w:rPr>
        <w:t>X</w:t>
      </w:r>
      <w:r>
        <w:rPr>
          <w:rFonts w:ascii="Times New Roman" w:hAnsi="Times New Roman"/>
          <w:sz w:val="24"/>
        </w:rPr>
        <w:t>为待核定设备的规格。设备规格</w:t>
      </w:r>
      <w:r>
        <w:rPr>
          <w:rFonts w:ascii="Times New Roman" w:hAnsi="Times New Roman"/>
          <w:sz w:val="24"/>
          <w:vertAlign w:val="subscript"/>
        </w:rPr>
        <w:t>N</w:t>
      </w:r>
      <w:r>
        <w:rPr>
          <w:rFonts w:ascii="Times New Roman" w:hAnsi="Times New Roman"/>
          <w:sz w:val="24"/>
        </w:rPr>
        <w:t>、设备规格</w:t>
      </w:r>
      <w:r>
        <w:rPr>
          <w:rFonts w:ascii="Times New Roman" w:hAnsi="Times New Roman"/>
          <w:sz w:val="24"/>
          <w:vertAlign w:val="subscript"/>
        </w:rPr>
        <w:t>N+1</w:t>
      </w:r>
      <w:r>
        <w:rPr>
          <w:rFonts w:ascii="Times New Roman" w:hAnsi="Times New Roman"/>
          <w:sz w:val="24"/>
        </w:rPr>
        <w:t>、设备规格</w:t>
      </w:r>
      <w:r>
        <w:rPr>
          <w:rFonts w:ascii="Times New Roman" w:hAnsi="Times New Roman"/>
          <w:sz w:val="24"/>
          <w:vertAlign w:val="subscript"/>
        </w:rPr>
        <w:t>N-1、</w:t>
      </w:r>
      <w:r>
        <w:rPr>
          <w:rFonts w:ascii="Times New Roman" w:hAnsi="Times New Roman"/>
          <w:sz w:val="24"/>
        </w:rPr>
        <w:t>产能</w:t>
      </w:r>
      <w:r>
        <w:rPr>
          <w:rFonts w:ascii="Times New Roman" w:hAnsi="Times New Roman"/>
          <w:sz w:val="24"/>
          <w:vertAlign w:val="subscript"/>
        </w:rPr>
        <w:t>N</w:t>
      </w:r>
      <w:r>
        <w:rPr>
          <w:rFonts w:ascii="Times New Roman" w:hAnsi="Times New Roman"/>
          <w:sz w:val="24"/>
        </w:rPr>
        <w:t>、产能</w:t>
      </w:r>
      <w:r>
        <w:rPr>
          <w:rFonts w:ascii="Times New Roman" w:hAnsi="Times New Roman"/>
          <w:sz w:val="24"/>
          <w:vertAlign w:val="subscript"/>
        </w:rPr>
        <w:t>N+1、</w:t>
      </w:r>
      <w:r>
        <w:rPr>
          <w:rFonts w:ascii="Times New Roman" w:hAnsi="Times New Roman"/>
          <w:sz w:val="24"/>
        </w:rPr>
        <w:t>产能</w:t>
      </w:r>
      <w:r>
        <w:rPr>
          <w:rFonts w:ascii="Times New Roman" w:hAnsi="Times New Roman"/>
          <w:sz w:val="24"/>
          <w:vertAlign w:val="subscript"/>
        </w:rPr>
        <w:t>N-1</w:t>
      </w:r>
      <w:r>
        <w:rPr>
          <w:rFonts w:ascii="Times New Roman" w:hAnsi="Times New Roman"/>
          <w:sz w:val="24"/>
        </w:rPr>
        <w:t>为表中所列标准值，标准值为区间的，计算时取中间值。</w:t>
      </w: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</w:p>
    <w:p>
      <w:pPr>
        <w:ind w:firstLine="480" w:firstLineChars="200"/>
        <w:contextualSpacing/>
        <w:textAlignment w:val="baseline"/>
        <w:rPr>
          <w:rFonts w:ascii="Times New Roman" w:hAnsi="Times New Roman"/>
          <w:sz w:val="24"/>
        </w:rPr>
      </w:pPr>
    </w:p>
    <w:p>
      <w:pPr>
        <w:spacing w:beforeLines="100" w:afterLines="100"/>
        <w:contextualSpacing/>
        <w:rPr>
          <w:rFonts w:ascii="Times New Roman" w:hAnsi="Times New Roman" w:eastAsia="黑体"/>
          <w:sz w:val="32"/>
          <w:szCs w:val="32"/>
        </w:rPr>
        <w:sectPr>
          <w:footerReference r:id="rId3" w:type="default"/>
          <w:pgSz w:w="11906" w:h="16838"/>
          <w:pgMar w:top="1440" w:right="1746" w:bottom="1440" w:left="1746" w:header="851" w:footer="992" w:gutter="0"/>
          <w:cols w:space="720" w:num="1"/>
          <w:docGrid w:type="lines" w:linePitch="312" w:charSpace="0"/>
        </w:sectPr>
      </w:pPr>
    </w:p>
    <w:p>
      <w:pPr>
        <w:spacing w:beforeLines="100" w:afterLines="100"/>
        <w:contextualSpacing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</w:rPr>
        <w:t>3</w:t>
      </w:r>
    </w:p>
    <w:p>
      <w:pPr>
        <w:spacing w:beforeLines="100" w:afterLines="100"/>
        <w:contextualSpacing/>
        <w:jc w:val="center"/>
        <w:rPr>
          <w:rFonts w:ascii="Times New Roman" w:hAnsi="Times New Roman" w:eastAsia="黑体"/>
          <w:sz w:val="44"/>
          <w:szCs w:val="44"/>
        </w:rPr>
      </w:pPr>
      <w:r>
        <w:rPr>
          <w:rFonts w:ascii="Times New Roman" w:hAnsi="Times New Roman" w:eastAsia="黑体"/>
          <w:sz w:val="44"/>
          <w:szCs w:val="44"/>
        </w:rPr>
        <w:t>产能置换方案</w:t>
      </w:r>
    </w:p>
    <w:p>
      <w:pPr>
        <w:spacing w:line="560" w:lineRule="exact"/>
        <w:ind w:firstLine="641"/>
        <w:contextualSpacing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________________________________项目</w:t>
      </w:r>
      <w:r>
        <w:rPr>
          <w:rFonts w:hint="eastAsia" w:ascii="Times New Roman" w:hAnsi="Times New Roman" w:eastAsia="仿宋_GB2312"/>
          <w:sz w:val="30"/>
          <w:szCs w:val="30"/>
        </w:rPr>
        <w:t>（企业、产能、产品、生产线等内容）</w:t>
      </w:r>
      <w:r>
        <w:rPr>
          <w:rFonts w:ascii="Times New Roman" w:hAnsi="Times New Roman" w:eastAsia="仿宋_GB2312"/>
          <w:sz w:val="30"/>
          <w:szCs w:val="30"/>
        </w:rPr>
        <w:t>产能置换方案</w:t>
      </w:r>
      <w:r>
        <w:rPr>
          <w:rFonts w:hint="eastAsia" w:ascii="Times New Roman" w:hAnsi="Times New Roman" w:eastAsia="仿宋_GB2312"/>
          <w:sz w:val="30"/>
          <w:szCs w:val="30"/>
        </w:rPr>
        <w:t>如下：</w:t>
      </w:r>
    </w:p>
    <w:tbl>
      <w:tblPr>
        <w:tblStyle w:val="12"/>
        <w:tblW w:w="1419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630"/>
        <w:gridCol w:w="313"/>
        <w:gridCol w:w="1290"/>
        <w:gridCol w:w="1895"/>
        <w:gridCol w:w="366"/>
        <w:gridCol w:w="1498"/>
        <w:gridCol w:w="129"/>
        <w:gridCol w:w="262"/>
        <w:gridCol w:w="968"/>
        <w:gridCol w:w="832"/>
        <w:gridCol w:w="188"/>
        <w:gridCol w:w="621"/>
        <w:gridCol w:w="585"/>
        <w:gridCol w:w="233"/>
        <w:gridCol w:w="821"/>
        <w:gridCol w:w="756"/>
        <w:gridCol w:w="295"/>
        <w:gridCol w:w="136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46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单位：万吨/年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4197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</w:rPr>
              <w:t>建设项目情况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20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企业名称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建设地址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统一社会信用代码</w:t>
            </w:r>
          </w:p>
        </w:tc>
        <w:tc>
          <w:tcPr>
            <w:tcW w:w="1993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主体设备（生产线）名称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规格型号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及数量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主要产品</w:t>
            </w:r>
          </w:p>
        </w:tc>
        <w:tc>
          <w:tcPr>
            <w:tcW w:w="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设计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产能</w:t>
            </w:r>
          </w:p>
        </w:tc>
        <w:tc>
          <w:tcPr>
            <w:tcW w:w="8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开工时间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投产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时间</w:t>
            </w:r>
          </w:p>
        </w:tc>
        <w:tc>
          <w:tcPr>
            <w:tcW w:w="1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置换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比例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联系人及联系方式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20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993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8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8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4197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</w:rPr>
              <w:t>退出产能情况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78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  <w:t>项目1</w:t>
            </w:r>
          </w:p>
        </w:tc>
        <w:tc>
          <w:tcPr>
            <w:tcW w:w="1603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企业情况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企业名称</w:t>
            </w:r>
          </w:p>
        </w:tc>
        <w:tc>
          <w:tcPr>
            <w:tcW w:w="186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地址</w:t>
            </w:r>
          </w:p>
        </w:tc>
        <w:tc>
          <w:tcPr>
            <w:tcW w:w="21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统一社会信用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代码</w:t>
            </w:r>
          </w:p>
        </w:tc>
        <w:tc>
          <w:tcPr>
            <w:tcW w:w="13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主要产品</w:t>
            </w:r>
          </w:p>
        </w:tc>
        <w:tc>
          <w:tcPr>
            <w:tcW w:w="1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联系人</w:t>
            </w:r>
          </w:p>
        </w:tc>
        <w:tc>
          <w:tcPr>
            <w:tcW w:w="1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联系方式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80" w:type="dxa"/>
            <w:gridSpan w:val="2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黑体"/>
                <w:color w:val="000000"/>
                <w:sz w:val="22"/>
              </w:rPr>
            </w:pPr>
          </w:p>
        </w:tc>
        <w:tc>
          <w:tcPr>
            <w:tcW w:w="1603" w:type="dxa"/>
            <w:gridSpan w:val="2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6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1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3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780" w:type="dxa"/>
            <w:gridSpan w:val="2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黑体"/>
                <w:color w:val="000000"/>
                <w:sz w:val="22"/>
              </w:rPr>
            </w:pPr>
          </w:p>
        </w:tc>
        <w:tc>
          <w:tcPr>
            <w:tcW w:w="1603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退出产能情况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主体设备（生产线）名称</w:t>
            </w:r>
          </w:p>
        </w:tc>
        <w:tc>
          <w:tcPr>
            <w:tcW w:w="186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规格型号及数量</w:t>
            </w:r>
          </w:p>
        </w:tc>
        <w:tc>
          <w:tcPr>
            <w:tcW w:w="21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设计产能</w:t>
            </w:r>
          </w:p>
        </w:tc>
        <w:tc>
          <w:tcPr>
            <w:tcW w:w="13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核定产能</w:t>
            </w:r>
          </w:p>
        </w:tc>
        <w:tc>
          <w:tcPr>
            <w:tcW w:w="1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关停时间</w:t>
            </w:r>
          </w:p>
        </w:tc>
        <w:tc>
          <w:tcPr>
            <w:tcW w:w="1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拆除完成时间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80" w:type="dxa"/>
            <w:gridSpan w:val="2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黑体"/>
                <w:color w:val="000000"/>
                <w:sz w:val="22"/>
              </w:rPr>
            </w:pPr>
          </w:p>
        </w:tc>
        <w:tc>
          <w:tcPr>
            <w:tcW w:w="1603" w:type="dxa"/>
            <w:gridSpan w:val="2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6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1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3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780" w:type="dxa"/>
            <w:gridSpan w:val="2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黑体"/>
                <w:color w:val="000000"/>
                <w:sz w:val="22"/>
              </w:rPr>
            </w:pPr>
          </w:p>
        </w:tc>
        <w:tc>
          <w:tcPr>
            <w:tcW w:w="1603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手续情况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Style w:val="18"/>
                <w:rFonts w:hint="default"/>
              </w:rPr>
              <w:t>（文件名、手续名及文号、证号）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备案</w:t>
            </w:r>
          </w:p>
        </w:tc>
        <w:tc>
          <w:tcPr>
            <w:tcW w:w="186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环评批复　</w:t>
            </w:r>
          </w:p>
        </w:tc>
        <w:tc>
          <w:tcPr>
            <w:tcW w:w="21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环保验收</w:t>
            </w:r>
          </w:p>
        </w:tc>
        <w:tc>
          <w:tcPr>
            <w:tcW w:w="13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排污许可证</w:t>
            </w:r>
          </w:p>
        </w:tc>
        <w:tc>
          <w:tcPr>
            <w:tcW w:w="1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土地证</w:t>
            </w:r>
          </w:p>
        </w:tc>
        <w:tc>
          <w:tcPr>
            <w:tcW w:w="1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能评批复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78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黑体"/>
                <w:color w:val="000000"/>
                <w:sz w:val="22"/>
              </w:rPr>
            </w:pPr>
          </w:p>
        </w:tc>
        <w:tc>
          <w:tcPr>
            <w:tcW w:w="1603" w:type="dxa"/>
            <w:gridSpan w:val="2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6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1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3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……</w:t>
            </w:r>
          </w:p>
        </w:tc>
        <w:tc>
          <w:tcPr>
            <w:tcW w:w="16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6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1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3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>
      <w:pPr>
        <w:spacing w:beforeLines="100" w:afterLines="100"/>
        <w:contextualSpacing/>
        <w:rPr>
          <w:rFonts w:ascii="Times New Roman" w:hAnsi="Times New Roman" w:eastAsia="仿宋_GB2312"/>
          <w:sz w:val="32"/>
          <w:szCs w:val="32"/>
        </w:rPr>
        <w:sectPr>
          <w:footerReference r:id="rId4" w:type="default"/>
          <w:pgSz w:w="16838" w:h="11906" w:orient="landscape"/>
          <w:pgMar w:top="1746" w:right="1440" w:bottom="1746" w:left="1440" w:header="851" w:footer="992" w:gutter="0"/>
          <w:cols w:space="720" w:num="1"/>
          <w:docGrid w:type="lines" w:linePitch="312" w:charSpace="0"/>
        </w:sectPr>
      </w:pPr>
    </w:p>
    <w:p>
      <w:pPr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sz w:val="32"/>
          <w:szCs w:val="32"/>
        </w:rPr>
        <w:t>4</w:t>
      </w:r>
    </w:p>
    <w:tbl>
      <w:tblPr>
        <w:tblStyle w:val="12"/>
        <w:tblW w:w="956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177"/>
        <w:gridCol w:w="1523"/>
        <w:gridCol w:w="2237"/>
        <w:gridCol w:w="1418"/>
        <w:gridCol w:w="232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36"/>
                <w:szCs w:val="36"/>
              </w:rPr>
            </w:pPr>
            <w:r>
              <w:rPr>
                <w:rFonts w:hint="eastAsia" w:ascii="黑体" w:hAnsi="宋体" w:eastAsia="黑体" w:cs="黑体"/>
                <w:color w:val="000000"/>
                <w:sz w:val="36"/>
                <w:szCs w:val="36"/>
              </w:rPr>
              <w:t>退出产能现场审核意见表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5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</w:rPr>
              <w:t>退出产能情况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  <w:t>项目1</w:t>
            </w:r>
          </w:p>
        </w:tc>
        <w:tc>
          <w:tcPr>
            <w:tcW w:w="11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企业情况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企业名称</w:t>
            </w:r>
          </w:p>
        </w:tc>
        <w:tc>
          <w:tcPr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地址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8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统一社会信用代码</w:t>
            </w:r>
          </w:p>
        </w:tc>
        <w:tc>
          <w:tcPr>
            <w:tcW w:w="22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联系人及</w:t>
            </w:r>
          </w:p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联系方式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8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退出产能情况</w:t>
            </w:r>
          </w:p>
        </w:tc>
        <w:tc>
          <w:tcPr>
            <w:tcW w:w="15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主体设备（生产线）名称</w:t>
            </w:r>
          </w:p>
        </w:tc>
        <w:tc>
          <w:tcPr>
            <w:tcW w:w="22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规格型号及数量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8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设计产能</w:t>
            </w:r>
          </w:p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（万吨/年）</w:t>
            </w:r>
          </w:p>
        </w:tc>
        <w:tc>
          <w:tcPr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主要产品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手续情况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Style w:val="18"/>
                <w:rFonts w:hint="default"/>
                <w:sz w:val="22"/>
                <w:szCs w:val="22"/>
              </w:rPr>
              <w:t>（文件名、手续名及文号、证号）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备案</w:t>
            </w:r>
          </w:p>
        </w:tc>
        <w:tc>
          <w:tcPr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　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环评批复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环保验收</w:t>
            </w:r>
          </w:p>
        </w:tc>
        <w:tc>
          <w:tcPr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排污许可证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土地证</w:t>
            </w:r>
          </w:p>
        </w:tc>
        <w:tc>
          <w:tcPr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能评批复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  <w:t>项目2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……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5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</w:rPr>
              <w:t>审 查 意 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1" w:hRule="atLeast"/>
          <w:jc w:val="center"/>
        </w:trPr>
        <w:tc>
          <w:tcPr>
            <w:tcW w:w="95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9" w:hRule="atLeast"/>
          <w:jc w:val="center"/>
        </w:trPr>
        <w:tc>
          <w:tcPr>
            <w:tcW w:w="95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left="4180" w:hanging="4180" w:hangingChars="190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现场审核专家签名及日期：      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                                                    （盖章）</w:t>
            </w:r>
          </w:p>
          <w:p>
            <w:pPr>
              <w:widowControl/>
              <w:ind w:left="4180" w:hanging="4180" w:hangingChars="190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  <w:p>
            <w:pPr>
              <w:widowControl/>
              <w:ind w:left="4180" w:hanging="4180" w:hangingChars="1900"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                                                               年  月  日   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>
      <w:pPr>
        <w:contextualSpacing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宋体" w:hAnsi="宋体" w:cs="宋体"/>
          <w:color w:val="000000"/>
          <w:kern w:val="0"/>
          <w:sz w:val="22"/>
        </w:rPr>
        <w:t>注：专家审核意见内容包括退出产能的手续材料的完整、规范、批建一致性，现场审核的主要设备名称、规格、产品和核定产能等。必要时请留存影像资料。</w:t>
      </w:r>
    </w:p>
    <w:p>
      <w:pPr>
        <w:spacing w:beforeLines="100" w:afterLines="100"/>
        <w:contextualSpacing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附件5</w:t>
      </w:r>
    </w:p>
    <w:p>
      <w:pPr>
        <w:spacing w:beforeLines="100" w:afterLines="100"/>
        <w:contextualSpacing/>
        <w:rPr>
          <w:rFonts w:ascii="Times New Roman" w:hAnsi="Times New Roman" w:eastAsia="仿宋_GB2312"/>
          <w:sz w:val="32"/>
          <w:szCs w:val="32"/>
        </w:rPr>
      </w:pPr>
    </w:p>
    <w:p>
      <w:pPr>
        <w:spacing w:beforeLines="100" w:afterLines="100"/>
        <w:contextualSpacing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承 诺 书</w:t>
      </w:r>
    </w:p>
    <w:p>
      <w:pPr>
        <w:spacing w:beforeLines="100" w:afterLines="100"/>
        <w:contextualSpacing/>
        <w:jc w:val="center"/>
        <w:rPr>
          <w:rFonts w:ascii="Times New Roman" w:hAnsi="Times New Roman" w:eastAsia="仿宋_GB2312"/>
          <w:sz w:val="32"/>
          <w:szCs w:val="32"/>
        </w:rPr>
      </w:pPr>
    </w:p>
    <w:p>
      <w:pPr>
        <w:spacing w:beforeLines="100" w:afterLines="100"/>
        <w:ind w:firstLine="640" w:firstLineChars="200"/>
        <w:contextualSpacing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本企业</w:t>
      </w:r>
      <w:r>
        <w:rPr>
          <w:rFonts w:ascii="Times New Roman" w:hAnsi="Times New Roman" w:eastAsia="仿宋_GB2312"/>
          <w:sz w:val="30"/>
          <w:szCs w:val="30"/>
        </w:rPr>
        <w:t>____________________________________</w:t>
      </w:r>
      <w:r>
        <w:rPr>
          <w:rFonts w:hint="eastAsia" w:ascii="Times New Roman" w:hAnsi="Times New Roman" w:eastAsia="仿宋_GB2312"/>
          <w:sz w:val="30"/>
          <w:szCs w:val="30"/>
        </w:rPr>
        <w:t>（</w:t>
      </w:r>
      <w:r>
        <w:rPr>
          <w:rFonts w:ascii="Times New Roman" w:hAnsi="Times New Roman" w:eastAsia="仿宋_GB2312"/>
          <w:sz w:val="32"/>
          <w:szCs w:val="32"/>
        </w:rPr>
        <w:t>产能退出企业</w:t>
      </w:r>
      <w:r>
        <w:rPr>
          <w:rFonts w:hint="eastAsia" w:ascii="Times New Roman" w:hAnsi="Times New Roman" w:eastAsia="仿宋_GB2312"/>
          <w:sz w:val="30"/>
          <w:szCs w:val="30"/>
        </w:rPr>
        <w:t>）保证</w:t>
      </w:r>
      <w:r>
        <w:rPr>
          <w:rFonts w:ascii="Times New Roman" w:hAnsi="Times New Roman" w:eastAsia="仿宋_GB2312"/>
          <w:sz w:val="32"/>
          <w:szCs w:val="32"/>
        </w:rPr>
        <w:t>职工安置到位、退出产能真实准确、无重复使用</w:t>
      </w:r>
      <w:r>
        <w:rPr>
          <w:rFonts w:hint="eastAsia" w:ascii="Times New Roman" w:hAnsi="Times New Roman" w:eastAsia="仿宋_GB2312"/>
          <w:sz w:val="32"/>
          <w:szCs w:val="32"/>
        </w:rPr>
        <w:t>，将按期拆除退出产能。</w:t>
      </w:r>
    </w:p>
    <w:p>
      <w:pPr>
        <w:spacing w:beforeLines="100" w:afterLines="100"/>
        <w:ind w:firstLine="640" w:firstLineChars="200"/>
        <w:contextualSpacing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特此</w:t>
      </w:r>
      <w:r>
        <w:rPr>
          <w:rFonts w:ascii="Times New Roman" w:hAnsi="Times New Roman" w:eastAsia="仿宋_GB2312"/>
          <w:sz w:val="32"/>
          <w:szCs w:val="32"/>
        </w:rPr>
        <w:t>承诺。</w:t>
      </w:r>
    </w:p>
    <w:p>
      <w:pPr>
        <w:spacing w:beforeLines="100" w:afterLines="100"/>
        <w:ind w:firstLine="640" w:firstLineChars="200"/>
        <w:contextualSpacing/>
        <w:rPr>
          <w:rFonts w:ascii="Times New Roman" w:hAnsi="Times New Roman" w:eastAsia="仿宋_GB2312"/>
          <w:sz w:val="32"/>
          <w:szCs w:val="32"/>
        </w:rPr>
      </w:pPr>
    </w:p>
    <w:p>
      <w:pPr>
        <w:spacing w:beforeLines="100" w:afterLines="100"/>
        <w:ind w:firstLine="640" w:firstLineChars="200"/>
        <w:contextualSpacing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企业法定代表人签字：</w:t>
      </w:r>
    </w:p>
    <w:p>
      <w:pPr>
        <w:spacing w:beforeLines="100" w:afterLines="100"/>
        <w:ind w:firstLine="640" w:firstLineChars="200"/>
        <w:contextualSpacing/>
        <w:rPr>
          <w:rFonts w:ascii="Times New Roman" w:hAnsi="Times New Roman" w:eastAsia="仿宋_GB2312"/>
          <w:sz w:val="32"/>
          <w:szCs w:val="32"/>
        </w:rPr>
      </w:pPr>
    </w:p>
    <w:p>
      <w:pPr>
        <w:spacing w:beforeLines="100" w:afterLines="100"/>
        <w:ind w:firstLine="640" w:firstLineChars="200"/>
        <w:contextualSpacing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企业公章：</w:t>
      </w:r>
    </w:p>
    <w:p>
      <w:pPr>
        <w:spacing w:beforeLines="100" w:afterLines="100"/>
        <w:ind w:firstLine="640" w:firstLineChars="200"/>
        <w:contextualSpacing/>
        <w:rPr>
          <w:rFonts w:ascii="Times New Roman" w:hAnsi="Times New Roman" w:eastAsia="仿宋_GB2312"/>
          <w:sz w:val="32"/>
          <w:szCs w:val="32"/>
        </w:rPr>
      </w:pPr>
    </w:p>
    <w:p>
      <w:pPr>
        <w:spacing w:beforeLines="100" w:afterLines="100"/>
        <w:ind w:firstLine="640" w:firstLineChars="200"/>
        <w:contextualSpacing/>
        <w:rPr>
          <w:rFonts w:ascii="Times New Roman" w:hAnsi="Times New Roman" w:eastAsia="仿宋_GB2312"/>
          <w:sz w:val="32"/>
          <w:szCs w:val="32"/>
        </w:rPr>
      </w:pPr>
    </w:p>
    <w:p>
      <w:pPr>
        <w:spacing w:beforeLines="100" w:afterLines="100"/>
        <w:ind w:firstLine="640" w:firstLineChars="200"/>
        <w:contextualSpacing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年月日</w:t>
      </w:r>
    </w:p>
    <w:p>
      <w:pPr>
        <w:spacing w:beforeLines="100" w:afterLines="100"/>
        <w:ind w:firstLine="640" w:firstLineChars="200"/>
        <w:contextualSpacing/>
        <w:rPr>
          <w:rFonts w:ascii="Times New Roman" w:hAnsi="Times New Roman" w:eastAsia="仿宋_GB2312"/>
          <w:sz w:val="32"/>
          <w:szCs w:val="32"/>
        </w:rPr>
      </w:pPr>
    </w:p>
    <w:p>
      <w:pPr>
        <w:spacing w:beforeLines="100" w:afterLines="100"/>
        <w:ind w:firstLine="640" w:firstLineChars="200"/>
        <w:contextualSpacing/>
        <w:rPr>
          <w:rFonts w:ascii="Times New Roman" w:hAnsi="Times New Roman" w:eastAsia="仿宋_GB2312"/>
          <w:sz w:val="32"/>
          <w:szCs w:val="32"/>
        </w:rPr>
      </w:pPr>
    </w:p>
    <w:sectPr>
      <w:footerReference r:id="rId5" w:type="default"/>
      <w:pgSz w:w="11906" w:h="16838"/>
      <w:pgMar w:top="1440" w:right="1746" w:bottom="1440" w:left="174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62330" cy="353695"/>
              <wp:effectExtent l="0" t="0" r="0" b="0"/>
              <wp:wrapNone/>
              <wp:docPr id="4097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62642" cy="35368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jc w:val="center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—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  <w:lang w:val="zh-CN"/>
                            </w:rPr>
                            <w:t>11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  <w:lang w:val="zh-CN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  <w:lang w:val="zh-CN"/>
                            </w:rPr>
                            <w:t>—</w:t>
                          </w:r>
                        </w:p>
                        <w:p/>
                      </w:txbxContent>
                    </wps:txbx>
                    <wps:bodyPr vert="horz" wrap="squar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文本框 3" o:spid="_x0000_s1026" o:spt="1" style="position:absolute;left:0pt;margin-top:0pt;height:27.85pt;width:67.9pt;mso-position-horizontal:center;mso-position-horizontal-relative:margin;z-index:251659264;mso-width-relative:margin;mso-height-relative:margin;" filled="f" stroked="f" coordsize="21600,21600" o:gfxdata="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GJICwnWAAAABAEAAA8AAAAAAAAAAQAgAAAAIgAAAGRycy9kb3ducmV2LnhtbFBL&#10;AQIUABQAAAAIAIdO4kB51I9xvwEAAF0DAAAOAAAAAAAAAAEAIAAAACU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jc w:val="center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—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  \* MERGEFORMAT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  <w:lang w:val="zh-CN"/>
                      </w:rPr>
                      <w:t>11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  <w:lang w:val="zh-CN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  <w:lang w:val="zh-CN"/>
                      </w:rPr>
                      <w:t>—</w:t>
                    </w:r>
                  </w:p>
                  <w:p/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95934905"/>
    </w:sdtPr>
    <w:sdtEndPr>
      <w:rPr>
        <w:rFonts w:ascii="Times New Roman" w:hAnsi="Times New Roman"/>
        <w:sz w:val="24"/>
        <w:szCs w:val="24"/>
      </w:rPr>
    </w:sdtEndPr>
    <w:sdtContent>
      <w:p>
        <w:pPr>
          <w:pStyle w:val="5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t xml:space="preserve">— </w:t>
        </w: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  <w:lang w:val="zh-CN"/>
          </w:rPr>
          <w:t>12</w:t>
        </w:r>
        <w:r>
          <w:rPr>
            <w:rFonts w:ascii="Times New Roman" w:hAnsi="Times New Roman"/>
            <w:sz w:val="24"/>
            <w:szCs w:val="24"/>
          </w:rPr>
          <w:fldChar w:fldCharType="end"/>
        </w:r>
        <w:r>
          <w:rPr>
            <w:rFonts w:ascii="Times New Roman" w:hAnsi="Times New Roman"/>
            <w:sz w:val="24"/>
            <w:szCs w:val="24"/>
          </w:rPr>
          <w:t xml:space="preserve"> —</w:t>
        </w:r>
      </w:p>
    </w:sdtContent>
  </w:sdt>
  <w:p>
    <w:pPr>
      <w:pStyle w:val="5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mc:AlternateContent>
        <mc:Choice Requires="wps">
          <w:drawing>
            <wp:anchor distT="0" distB="0" distL="0" distR="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99187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92038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jc w:val="center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  <w:lang w:val="zh-CN"/>
                            </w:rPr>
                            <w:t>14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  <w:lang w:val="zh-CN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  <w:lang w:val="zh-CN"/>
                            </w:rPr>
                            <w:t xml:space="preserve"> —</w:t>
                          </w:r>
                        </w:p>
                        <w:p/>
                      </w:txbxContent>
                    </wps:txbx>
                    <wps:bodyPr vert="horz" wrap="squar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3" o:spid="_x0000_s1026" o:spt="1" style="position:absolute;left:0pt;margin-top:0pt;height:144pt;width:78.1pt;mso-position-horizontal:center;mso-position-horizontal-relative:margin;z-index:251661312;mso-width-relative:margin;mso-height-relative:page;" filled="f" stroked="f" coordsize="21600,21600" o:gfxdata="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J+eDR1QAAAAUBAAAPAAAAAAAAAAEAIAAAACIAAABkcnMvZG93bnJldi54bWxQSwECFAAU&#10;AAAACACHTuJAiFyawLsBAABbAwAADgAAAAAAAAABACAAAAAk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jc w:val="center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  \* MERGEFORMAT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  <w:lang w:val="zh-CN"/>
                      </w:rPr>
                      <w:t>14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  <w:lang w:val="zh-CN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  <w:lang w:val="zh-CN"/>
                      </w:rPr>
                      <w:t xml:space="preserve"> —</w:t>
                    </w:r>
                  </w:p>
                  <w:p/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6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796"/>
    <w:rsid w:val="003956FD"/>
    <w:rsid w:val="00442687"/>
    <w:rsid w:val="00450D49"/>
    <w:rsid w:val="00497796"/>
    <w:rsid w:val="00544E2F"/>
    <w:rsid w:val="005E2210"/>
    <w:rsid w:val="007C05CC"/>
    <w:rsid w:val="00884FF8"/>
    <w:rsid w:val="00B67F8E"/>
    <w:rsid w:val="00C339FD"/>
    <w:rsid w:val="00DC5458"/>
    <w:rsid w:val="00E37DEB"/>
    <w:rsid w:val="00EA58B6"/>
    <w:rsid w:val="02BE1161"/>
    <w:rsid w:val="0ADFB4AC"/>
    <w:rsid w:val="1A99A411"/>
    <w:rsid w:val="1BFD4672"/>
    <w:rsid w:val="1F7EC61A"/>
    <w:rsid w:val="1FD7C6E5"/>
    <w:rsid w:val="1FD7C8E1"/>
    <w:rsid w:val="1FFF3F81"/>
    <w:rsid w:val="27B5A845"/>
    <w:rsid w:val="28EEC115"/>
    <w:rsid w:val="2BCB351D"/>
    <w:rsid w:val="2C7D2AE4"/>
    <w:rsid w:val="2DED886A"/>
    <w:rsid w:val="2FDF4761"/>
    <w:rsid w:val="339FB3E1"/>
    <w:rsid w:val="366AC3A7"/>
    <w:rsid w:val="375053AC"/>
    <w:rsid w:val="37FF3BB3"/>
    <w:rsid w:val="39BD5835"/>
    <w:rsid w:val="3AD840EA"/>
    <w:rsid w:val="3D6C10A4"/>
    <w:rsid w:val="3DFE0A98"/>
    <w:rsid w:val="3F578BE3"/>
    <w:rsid w:val="3F7FFCCF"/>
    <w:rsid w:val="3FFF1678"/>
    <w:rsid w:val="3FFF8EFB"/>
    <w:rsid w:val="487C374B"/>
    <w:rsid w:val="52B3AB30"/>
    <w:rsid w:val="56F7312B"/>
    <w:rsid w:val="57EF59C0"/>
    <w:rsid w:val="57F777F4"/>
    <w:rsid w:val="5DB7398B"/>
    <w:rsid w:val="5DDFF749"/>
    <w:rsid w:val="5DFE5AC5"/>
    <w:rsid w:val="5FDF3F87"/>
    <w:rsid w:val="5FFFB760"/>
    <w:rsid w:val="63FD0CBD"/>
    <w:rsid w:val="67DBEABB"/>
    <w:rsid w:val="697B3E75"/>
    <w:rsid w:val="6AFFBBAF"/>
    <w:rsid w:val="6BFEA110"/>
    <w:rsid w:val="6BFF8140"/>
    <w:rsid w:val="6CEA0B51"/>
    <w:rsid w:val="6FBE31CA"/>
    <w:rsid w:val="6FEE373E"/>
    <w:rsid w:val="6FFB1174"/>
    <w:rsid w:val="77BF9839"/>
    <w:rsid w:val="77FFA76B"/>
    <w:rsid w:val="77FFE7D9"/>
    <w:rsid w:val="795F564A"/>
    <w:rsid w:val="79AF279A"/>
    <w:rsid w:val="79EEDD4C"/>
    <w:rsid w:val="79FCD602"/>
    <w:rsid w:val="7AF38210"/>
    <w:rsid w:val="7AFFDBB8"/>
    <w:rsid w:val="7B971A21"/>
    <w:rsid w:val="7BBC97B8"/>
    <w:rsid w:val="7BF7867D"/>
    <w:rsid w:val="7BFF462E"/>
    <w:rsid w:val="7D184FDE"/>
    <w:rsid w:val="7D65447E"/>
    <w:rsid w:val="7DEB82E1"/>
    <w:rsid w:val="7DFC81EE"/>
    <w:rsid w:val="7F95E463"/>
    <w:rsid w:val="7F9DFDC2"/>
    <w:rsid w:val="7FAC3C04"/>
    <w:rsid w:val="7FB7FF5C"/>
    <w:rsid w:val="7FDD4FE4"/>
    <w:rsid w:val="7FEA10D8"/>
    <w:rsid w:val="7FF72222"/>
    <w:rsid w:val="7FF7439F"/>
    <w:rsid w:val="8A7B0909"/>
    <w:rsid w:val="985AA885"/>
    <w:rsid w:val="9C6B97DF"/>
    <w:rsid w:val="9EFACCF6"/>
    <w:rsid w:val="A7F7BAAE"/>
    <w:rsid w:val="AB674112"/>
    <w:rsid w:val="ADC12EA3"/>
    <w:rsid w:val="AE77D154"/>
    <w:rsid w:val="AF6FF8A5"/>
    <w:rsid w:val="AFC7BB31"/>
    <w:rsid w:val="AFE9D3E1"/>
    <w:rsid w:val="B67F7086"/>
    <w:rsid w:val="BB7E23AF"/>
    <w:rsid w:val="BBDA4702"/>
    <w:rsid w:val="BBFB99AF"/>
    <w:rsid w:val="BCBD6842"/>
    <w:rsid w:val="BD7E95EA"/>
    <w:rsid w:val="BD7FDE1C"/>
    <w:rsid w:val="BDC7F9DB"/>
    <w:rsid w:val="BDFBEA71"/>
    <w:rsid w:val="BEE5AE14"/>
    <w:rsid w:val="BF1C3C48"/>
    <w:rsid w:val="BFF3CEF9"/>
    <w:rsid w:val="BFF7FDC4"/>
    <w:rsid w:val="BFFA607E"/>
    <w:rsid w:val="C4AF5DF7"/>
    <w:rsid w:val="CFFD29FC"/>
    <w:rsid w:val="D3F71152"/>
    <w:rsid w:val="D7BDA880"/>
    <w:rsid w:val="D7EFD8CC"/>
    <w:rsid w:val="D7FF9B07"/>
    <w:rsid w:val="D93AA652"/>
    <w:rsid w:val="DABDC2FE"/>
    <w:rsid w:val="DBDFD61E"/>
    <w:rsid w:val="DC473E47"/>
    <w:rsid w:val="DF86275C"/>
    <w:rsid w:val="DFFFE386"/>
    <w:rsid w:val="E4FF309C"/>
    <w:rsid w:val="EA5F5284"/>
    <w:rsid w:val="EBF516AF"/>
    <w:rsid w:val="EBFD2692"/>
    <w:rsid w:val="EE7E0FB1"/>
    <w:rsid w:val="EED32166"/>
    <w:rsid w:val="EFAFD19D"/>
    <w:rsid w:val="EFFAD350"/>
    <w:rsid w:val="EFFFD143"/>
    <w:rsid w:val="F0FBCABA"/>
    <w:rsid w:val="F17C59E4"/>
    <w:rsid w:val="F2FF0783"/>
    <w:rsid w:val="F5DDFFCA"/>
    <w:rsid w:val="F5F71FA9"/>
    <w:rsid w:val="F69B2BE1"/>
    <w:rsid w:val="F776D180"/>
    <w:rsid w:val="F93D7B14"/>
    <w:rsid w:val="F9F7600E"/>
    <w:rsid w:val="F9FB2C44"/>
    <w:rsid w:val="FBF6C156"/>
    <w:rsid w:val="FCBF89A3"/>
    <w:rsid w:val="FCDB54CA"/>
    <w:rsid w:val="FCFD0954"/>
    <w:rsid w:val="FD737554"/>
    <w:rsid w:val="FDBD955D"/>
    <w:rsid w:val="FDEF687D"/>
    <w:rsid w:val="FDFEEA39"/>
    <w:rsid w:val="FEAD7683"/>
    <w:rsid w:val="FEDFE2E5"/>
    <w:rsid w:val="FEF7C25A"/>
    <w:rsid w:val="FF234F72"/>
    <w:rsid w:val="FF37D9FE"/>
    <w:rsid w:val="FF47B91F"/>
    <w:rsid w:val="FFB76BA1"/>
    <w:rsid w:val="FFD77A76"/>
    <w:rsid w:val="FFDE41C6"/>
    <w:rsid w:val="FFDF9DD7"/>
    <w:rsid w:val="FFEE09C7"/>
    <w:rsid w:val="FFF3A5B9"/>
    <w:rsid w:val="FFF867A4"/>
    <w:rsid w:val="FFFC7DF1"/>
    <w:rsid w:val="FFFD9A32"/>
    <w:rsid w:val="FFFF4A8D"/>
    <w:rsid w:val="FFFF961A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5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4"/>
    </w:pPr>
    <w:rPr>
      <w:rFonts w:ascii="宋体" w:hAnsi="宋体" w:cs="宋体"/>
      <w:b/>
      <w:bCs/>
      <w:kern w:val="0"/>
      <w:sz w:val="20"/>
      <w:szCs w:val="20"/>
    </w:rPr>
  </w:style>
  <w:style w:type="character" w:default="1" w:styleId="8">
    <w:name w:val="Default Paragraph Font"/>
    <w:unhideWhenUsed/>
    <w:uiPriority w:val="1"/>
  </w:style>
  <w:style w:type="table" w:default="1" w:styleId="12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99"/>
    <w:pPr>
      <w:jc w:val="left"/>
    </w:pPr>
  </w:style>
  <w:style w:type="paragraph" w:styleId="4">
    <w:name w:val="Balloon Text"/>
    <w:basedOn w:val="1"/>
    <w:link w:val="14"/>
    <w:qFormat/>
    <w:uiPriority w:val="99"/>
    <w:rPr>
      <w:sz w:val="18"/>
      <w:szCs w:val="18"/>
    </w:rPr>
  </w:style>
  <w:style w:type="paragraph" w:styleId="5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Emphasis"/>
    <w:basedOn w:val="8"/>
    <w:qFormat/>
    <w:uiPriority w:val="20"/>
    <w:rPr>
      <w:i/>
    </w:rPr>
  </w:style>
  <w:style w:type="character" w:styleId="10">
    <w:name w:val="Hyperlink"/>
    <w:basedOn w:val="8"/>
    <w:unhideWhenUsed/>
    <w:uiPriority w:val="99"/>
    <w:rPr>
      <w:color w:val="0000FF"/>
      <w:u w:val="single"/>
    </w:rPr>
  </w:style>
  <w:style w:type="character" w:styleId="11">
    <w:name w:val="annotation reference"/>
    <w:basedOn w:val="8"/>
    <w:qFormat/>
    <w:uiPriority w:val="99"/>
    <w:rPr>
      <w:sz w:val="21"/>
      <w:szCs w:val="21"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批注框文本 Char"/>
    <w:basedOn w:val="8"/>
    <w:link w:val="4"/>
    <w:qFormat/>
    <w:uiPriority w:val="99"/>
    <w:rPr>
      <w:sz w:val="18"/>
      <w:szCs w:val="18"/>
    </w:rPr>
  </w:style>
  <w:style w:type="character" w:customStyle="1" w:styleId="15">
    <w:name w:val="页脚 Char"/>
    <w:basedOn w:val="8"/>
    <w:link w:val="5"/>
    <w:qFormat/>
    <w:uiPriority w:val="99"/>
    <w:rPr>
      <w:sz w:val="18"/>
      <w:szCs w:val="18"/>
    </w:rPr>
  </w:style>
  <w:style w:type="character" w:customStyle="1" w:styleId="16">
    <w:name w:val="页眉 Char"/>
    <w:basedOn w:val="8"/>
    <w:link w:val="6"/>
    <w:qFormat/>
    <w:uiPriority w:val="99"/>
    <w:rPr>
      <w:sz w:val="18"/>
      <w:szCs w:val="18"/>
    </w:rPr>
  </w:style>
  <w:style w:type="paragraph" w:customStyle="1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font0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9">
    <w:name w:val="标题 5 Char"/>
    <w:basedOn w:val="8"/>
    <w:link w:val="2"/>
    <w:uiPriority w:val="9"/>
    <w:rPr>
      <w:rFonts w:ascii="宋体" w:hAnsi="宋体" w:cs="宋体"/>
      <w:b/>
      <w:bCs/>
    </w:rPr>
  </w:style>
  <w:style w:type="paragraph" w:customStyle="1" w:styleId="20">
    <w:name w:val="xlswitchfontsize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8" Type="http://schemas.openxmlformats.org/officeDocument/2006/relationships/image" Target="media/image1.wmf"/><Relationship Id="rId7" Type="http://schemas.openxmlformats.org/officeDocument/2006/relationships/oleObject" Target="embeddings/oleObject1.bin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843</Words>
  <Characters>4811</Characters>
  <Lines>40</Lines>
  <Paragraphs>11</Paragraphs>
  <TotalTime>0</TotalTime>
  <ScaleCrop>false</ScaleCrop>
  <LinksUpToDate>false</LinksUpToDate>
  <CharactersWithSpaces>5643</CharactersWithSpaces>
  <Application>WPS Office_10.8.0.5988_F1E327BC-269C-435d-A152-05C5408002CA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2021-01-18T05:20:00Z</dcterms:created>
  <dc:creator>李翔</dc:creator>
  <cp:lastModifiedBy>Administrator</cp:lastModifiedBy>
  <cp:lastPrinted>2024-01-29T08:19:00Z</cp:lastPrinted>
  <dcterms:modified xsi:type="dcterms:W3CDTF">2026-09-10T08:09:48Z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2052-10.8.0.5988</vt:lpwstr>
  </property>
  <property fmtid="{D5CDD505-2E9C-101B-9397-08002B2CF9AE}" pid="3" name="ICV">
    <vt:lpwstr>2C50D664A8A84EEBADC2E4112EFFD16B_13</vt:lpwstr>
  </property>
</Properties>
</file>