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6"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bCs/>
          <w:color w:val="000000"/>
          <w:sz w:val="44"/>
          <w:szCs w:val="44"/>
        </w:rPr>
      </w:pPr>
      <w:r>
        <w:rPr>
          <w:rFonts w:hint="eastAsia" w:ascii="宋体" w:hAnsi="宋体" w:cs="宋体"/>
          <w:bCs/>
          <w:color w:val="000000"/>
          <w:sz w:val="44"/>
          <w:szCs w:val="44"/>
        </w:rPr>
        <w:t>大连市工业和信息化行政强制裁量基准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黑体" w:hAnsi="黑体" w:eastAsia="黑体"/>
          <w:b/>
          <w:color w:val="000000"/>
          <w:sz w:val="36"/>
          <w:szCs w:val="36"/>
        </w:rPr>
      </w:pP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第一条</w:t>
      </w:r>
      <w:r>
        <w:rPr>
          <w:rFonts w:hint="eastAsia" w:ascii="仿宋" w:hAnsi="仿宋" w:eastAsia="仿宋" w:cs="宋体"/>
          <w:color w:val="000000"/>
          <w:spacing w:val="-10"/>
          <w:kern w:val="0"/>
          <w:sz w:val="32"/>
          <w:szCs w:val="32"/>
        </w:rPr>
        <w:t xml:space="preserve">  为规范和监督经济和信息化行政管理机关对行政强制裁量权的行使，促进依法行政，保护公民、法人或其他组织的合法权益，按照《辽宁省规范行政裁量权办法》（省政府令第252号）和辽宁省人民政府办公厅《关于进一步规范行政自由裁量权的意见》（辽政办发〔2014〕24号）要求，结合行政执法实际情况，制定本制度。</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第二条</w:t>
      </w:r>
      <w:r>
        <w:rPr>
          <w:rFonts w:hint="eastAsia" w:ascii="仿宋" w:hAnsi="仿宋" w:eastAsia="仿宋" w:cs="宋体"/>
          <w:color w:val="000000"/>
          <w:spacing w:val="-10"/>
          <w:kern w:val="0"/>
          <w:sz w:val="32"/>
          <w:szCs w:val="32"/>
        </w:rPr>
        <w:t xml:space="preserve">  实施行政强制措施应当遵循公开、公平、公正的原则。</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第三条</w:t>
      </w:r>
      <w:r>
        <w:rPr>
          <w:rFonts w:hint="eastAsia" w:ascii="仿宋" w:hAnsi="仿宋" w:eastAsia="仿宋" w:cs="宋体"/>
          <w:color w:val="000000"/>
          <w:spacing w:val="-10"/>
          <w:kern w:val="0"/>
          <w:sz w:val="32"/>
          <w:szCs w:val="32"/>
        </w:rPr>
        <w:t xml:space="preserve">  工业和信息化行政管理机关实施行政强制包括：查封、扣押，加处罚款，依法申请人民法院强制执行。</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第四条</w:t>
      </w:r>
      <w:r>
        <w:rPr>
          <w:rFonts w:hint="eastAsia" w:ascii="仿宋" w:hAnsi="仿宋" w:eastAsia="仿宋" w:cs="宋体"/>
          <w:color w:val="000000"/>
          <w:spacing w:val="-10"/>
          <w:kern w:val="0"/>
          <w:sz w:val="32"/>
          <w:szCs w:val="32"/>
        </w:rPr>
        <w:t xml:space="preserve">  行政强制权实施主体是大连市工业和信息化局。</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第五条</w:t>
      </w:r>
      <w:r>
        <w:rPr>
          <w:rFonts w:hint="eastAsia" w:ascii="仿宋" w:hAnsi="仿宋" w:eastAsia="仿宋" w:cs="宋体"/>
          <w:color w:val="000000"/>
          <w:spacing w:val="-10"/>
          <w:kern w:val="0"/>
          <w:sz w:val="32"/>
          <w:szCs w:val="32"/>
        </w:rPr>
        <w:t xml:space="preserve">  实施对象和范围是指违反法律法规的公民、法人或其他组织。</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第六条</w:t>
      </w:r>
      <w:r>
        <w:rPr>
          <w:rFonts w:hint="eastAsia" w:ascii="仿宋" w:hAnsi="仿宋" w:eastAsia="仿宋" w:cs="宋体"/>
          <w:color w:val="000000"/>
          <w:spacing w:val="-10"/>
          <w:kern w:val="0"/>
          <w:sz w:val="32"/>
          <w:szCs w:val="32"/>
        </w:rPr>
        <w:t xml:space="preserve">  采用其他方式可以达到行政管理目的的，行政机关不得采用实施行政强制措施的方式。行使行政强制裁量权不得有下列禁止性规定。</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（一）实施查封、扣押行政强制措施的，应当及时查清事实，在法定期限内作出处理决定，不得以罚款为目的实施行政强制措施；</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（二）行政强制措施不得以委托机构或内设机构名义实施；</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（三）实施行政强制措施的标的应是与违法行为有直接关系的财物或场所。查封、扣押限于涉案的场所、设施或者财物，不得查封、扣押与违法行为无关的场所、设施或者财物；</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 xml:space="preserve">（四）不得查封法律法规明确规定强制措施范围之外的场所或财物。不得扣押法律法规明确规定强制措施范围之外的财物； </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（五）不得查封、扣押公民个人及其所抚养家属的生活必需品；</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（六）当事人逾期不履行处罚决定的，行政机关依法加处罚款的数额不得超出当事人金钱给付义务的数额（原处罚决定书中规定的罚款额）。</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hint="eastAsia"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第七条</w:t>
      </w:r>
      <w:r>
        <w:rPr>
          <w:rFonts w:hint="eastAsia" w:ascii="仿宋" w:hAnsi="仿宋" w:eastAsia="仿宋" w:cs="宋体"/>
          <w:color w:val="000000"/>
          <w:spacing w:val="-10"/>
          <w:kern w:val="0"/>
          <w:sz w:val="32"/>
          <w:szCs w:val="32"/>
        </w:rPr>
        <w:t xml:space="preserve">  属于下列情形之一的，原则不实施行政强制措施。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　　（一）享受国家优惠政策人员在自主创业、自谋职业活动中发生的一般违法行为；</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　　（二）行为人无主观故意、无明显危害后果、无同类违法行为记录、能及时改正的一般违法行为；</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（三）行为人主动并及时纠正的一般违法行为。</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第八条</w:t>
      </w:r>
      <w:r>
        <w:rPr>
          <w:rFonts w:hint="eastAsia" w:ascii="仿宋" w:hAnsi="仿宋" w:eastAsia="仿宋" w:cs="宋体"/>
          <w:color w:val="000000"/>
          <w:spacing w:val="-10"/>
          <w:kern w:val="0"/>
          <w:sz w:val="32"/>
          <w:szCs w:val="32"/>
        </w:rPr>
        <w:t xml:space="preserve">  属于下列情形之一的，应当依法及时实施行政强制措施。</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（一）属于国家专项整治中重点打击的违法行为；</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（二）行为人主观故意实施的损害公众利益、破坏公平竞争、危害社会稳定的违法行为；</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（三）不实施行政强制措施其违法物品会流入市场危害公众生命、财产安全，或者会被当事人隐匿、转移、销毁的，或者会造成证据灭失、影响取证的；</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（四）虽属于本规范第七条规定，但行为人拒不改正，不采取行政强制措施其违法行为难以终止的。</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第九条</w:t>
      </w:r>
      <w:r>
        <w:rPr>
          <w:rFonts w:hint="eastAsia" w:ascii="仿宋" w:hAnsi="仿宋" w:eastAsia="仿宋" w:cs="宋体"/>
          <w:color w:val="000000"/>
          <w:spacing w:val="-10"/>
          <w:kern w:val="0"/>
          <w:sz w:val="32"/>
          <w:szCs w:val="32"/>
        </w:rPr>
        <w:t xml:space="preserve">  除第八条规定的情形外，一般不得在夜间或者法定节假日实施行政强制措施。</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第十条</w:t>
      </w:r>
      <w:r>
        <w:rPr>
          <w:rFonts w:hint="eastAsia" w:ascii="仿宋" w:hAnsi="仿宋" w:eastAsia="仿宋" w:cs="宋体"/>
          <w:color w:val="000000"/>
          <w:spacing w:val="-10"/>
          <w:kern w:val="0"/>
          <w:sz w:val="32"/>
          <w:szCs w:val="32"/>
        </w:rPr>
        <w:t xml:space="preserve">  行使行政强制裁量权应当遵循程序。</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 xml:space="preserve">（一）一般程序要求： </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1.填写《行政处罚有关事项审批表》，附相关事实证据材料，经办案机构负责人签署意见后报经济和信息化行政管理机关主要负责人批准；</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宋体"/>
          <w:spacing w:val="-10"/>
          <w:kern w:val="0"/>
          <w:sz w:val="32"/>
          <w:szCs w:val="32"/>
        </w:rPr>
      </w:pPr>
      <w:r>
        <w:rPr>
          <w:rFonts w:hint="eastAsia" w:ascii="仿宋" w:hAnsi="仿宋" w:eastAsia="仿宋" w:cs="宋体"/>
          <w:color w:val="000000"/>
          <w:spacing w:val="-10"/>
          <w:kern w:val="0"/>
          <w:sz w:val="32"/>
          <w:szCs w:val="32"/>
        </w:rPr>
        <w:t>　　2.制作现场笔录，当场清点查封、扣押的财物，并由办案人员（两名以上执法人员）和当事人签名或盖章</w:t>
      </w:r>
      <w:r>
        <w:rPr>
          <w:rFonts w:hint="eastAsia" w:ascii="仿宋" w:hAnsi="仿宋" w:eastAsia="仿宋" w:cs="宋体"/>
          <w:spacing w:val="-10"/>
          <w:kern w:val="0"/>
          <w:sz w:val="32"/>
          <w:szCs w:val="32"/>
        </w:rPr>
        <w:t>，当事人拒绝的，在笔录中予以注明；</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spacing w:val="-10"/>
          <w:kern w:val="0"/>
          <w:sz w:val="32"/>
          <w:szCs w:val="32"/>
        </w:rPr>
        <w:t>3.制作、填写实施行政强制措施的文书及清单，依法</w:t>
      </w:r>
      <w:r>
        <w:rPr>
          <w:rFonts w:hint="eastAsia" w:ascii="仿宋" w:hAnsi="仿宋" w:eastAsia="仿宋" w:cs="宋体"/>
          <w:color w:val="000000"/>
          <w:spacing w:val="-10"/>
          <w:kern w:val="0"/>
          <w:sz w:val="32"/>
          <w:szCs w:val="32"/>
        </w:rPr>
        <w:t>送达当事人。并依法告知当事人实施行政强制措施的理由、依据和申请行政复议、提起行政诉讼的权利；</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4.被查封的物品，应当加封盖有经济和信息化行政管理机关印章的封条并拍照或摄像。</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第十一条</w:t>
      </w:r>
      <w:r>
        <w:rPr>
          <w:rFonts w:hint="eastAsia" w:ascii="仿宋" w:hAnsi="仿宋" w:eastAsia="仿宋" w:cs="宋体"/>
          <w:color w:val="000000"/>
          <w:spacing w:val="-10"/>
          <w:kern w:val="0"/>
          <w:sz w:val="32"/>
          <w:szCs w:val="32"/>
        </w:rPr>
        <w:t xml:space="preserve">  加处罚款程序。</w:t>
      </w:r>
    </w:p>
    <w:p>
      <w:pPr>
        <w:keepNext w:val="0"/>
        <w:keepLines w:val="0"/>
        <w:pageBreakBefore w:val="0"/>
        <w:widowControl w:val="0"/>
        <w:kinsoku/>
        <w:wordWrap/>
        <w:overflowPunct/>
        <w:topLinePunct w:val="0"/>
        <w:autoSpaceDE/>
        <w:autoSpaceDN/>
        <w:bidi w:val="0"/>
        <w:adjustRightInd/>
        <w:snapToGrid/>
        <w:spacing w:line="640" w:lineRule="exact"/>
        <w:ind w:firstLine="303" w:firstLineChars="100"/>
        <w:textAlignment w:val="auto"/>
        <w:rPr>
          <w:rFonts w:hint="eastAsia"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　1.事先催告当事人履行义务。催告应当以书面形式作出，并载明下列事项：履行义务的期限；履行义务的方式；涉及金钱给付的，应当有明确的金额和给付方式；当事人依法享有的陈述权和申辩权；</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 xml:space="preserve">2.当事人收到催告书后有权进行陈述和申辩。行政机关应当充分听取当事人的意见，对当事人提出的事实、理由和证据，应当进行记录、复核。当事人提出的事实、理由或者证据成立的，行政机关应当采纳； </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3.经催告，当事人逾期仍不履行行政决定，且无正当理由的，行政机关可以作出加处罚款决定书。</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第十二条</w:t>
      </w:r>
      <w:r>
        <w:rPr>
          <w:rFonts w:hint="eastAsia" w:ascii="仿宋" w:hAnsi="仿宋" w:eastAsia="仿宋" w:cs="宋体"/>
          <w:color w:val="000000"/>
          <w:spacing w:val="-10"/>
          <w:kern w:val="0"/>
          <w:sz w:val="32"/>
          <w:szCs w:val="32"/>
        </w:rPr>
        <w:t xml:space="preserve">  申请法院执行程序。</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hint="eastAsia"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1.依照行政决定，在当事人不履行义务的情况下，以书面形式下达催告书；应充分听取当事人的意见，对当事人提出的事实、理由和证据，应当进行记录、复核。当事人提出的事实、理由或者证据成立的，行政机关应当采纳；</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2.当事人在法定期限内不申请行政复议或者提起行政诉讼，又不履行行政决定的，没有行政强制执行权的行政机关可以自期限届满之日起三个月内，并在催告书送达十日后当事人仍不履行义务的，行政机关应当向所在地有管辖权的人民法院申请强制执行。</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第十三条</w:t>
      </w:r>
      <w:r>
        <w:rPr>
          <w:rFonts w:hint="eastAsia" w:ascii="仿宋" w:hAnsi="仿宋" w:eastAsia="仿宋" w:cs="宋体"/>
          <w:color w:val="000000"/>
          <w:spacing w:val="-10"/>
          <w:kern w:val="0"/>
          <w:sz w:val="32"/>
          <w:szCs w:val="32"/>
        </w:rPr>
        <w:t xml:space="preserve">  行政强制措施时限规范：查封、扣押的期限不得超过三十日；情况复杂的，经行政机关负责人批准，可以延长，但是延长期限不得超过三十日。法律、行政法规另有规定的除外。延长查封、扣押的决定应当及时</w:t>
      </w:r>
      <w:r>
        <w:rPr>
          <w:rFonts w:ascii="仿宋" w:hAnsi="仿宋" w:eastAsia="仿宋" w:cs="宋体"/>
          <w:color w:val="000000"/>
          <w:spacing w:val="-10"/>
          <w:kern w:val="0"/>
          <w:sz w:val="32"/>
          <w:szCs w:val="32"/>
        </w:rPr>
        <w:t>书面告知当事人，并说明理由。对物品需要进行检测、检验、检疫或者技术鉴定的，查封、扣押的期间不包括检测、检验、检疫或者技术鉴定的期间。</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第十四条</w:t>
      </w:r>
      <w:r>
        <w:rPr>
          <w:rFonts w:hint="eastAsia" w:ascii="仿宋" w:hAnsi="仿宋" w:eastAsia="仿宋" w:cs="宋体"/>
          <w:color w:val="000000"/>
          <w:spacing w:val="-10"/>
          <w:kern w:val="0"/>
          <w:sz w:val="32"/>
          <w:szCs w:val="32"/>
        </w:rPr>
        <w:t xml:space="preserve">  工业和信息化行政管理机关在实施查封、扣押行政强制措施后，应在规定的期限内按照下列规定处理。</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（一）对容易腐烂、变质的物品，法律、法规规定可以直接先行处理的，或者当事人同意先行处理的，经工业和信息化行政管理机关主要负责人批准，可以采取相关措施留存证据后先行处理；</w:t>
      </w:r>
    </w:p>
    <w:p>
      <w:pPr>
        <w:keepNext w:val="0"/>
        <w:keepLines w:val="0"/>
        <w:pageBreakBefore w:val="0"/>
        <w:widowControl w:val="0"/>
        <w:kinsoku/>
        <w:wordWrap/>
        <w:overflowPunct/>
        <w:topLinePunct w:val="0"/>
        <w:autoSpaceDE/>
        <w:autoSpaceDN/>
        <w:bidi w:val="0"/>
        <w:adjustRightInd/>
        <w:snapToGrid/>
        <w:spacing w:line="640" w:lineRule="exact"/>
        <w:ind w:firstLine="606" w:firstLineChars="2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（二）对违法事实确凿，依法应当将查封、扣押的财物没收的，应依法作出没收处理决定，予以没收（没收财物依照有关规定处理）；</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color w:val="000000"/>
          <w:spacing w:val="-10"/>
          <w:kern w:val="0"/>
          <w:sz w:val="32"/>
          <w:szCs w:val="32"/>
        </w:rPr>
        <w:t>（三）经查明确实与违法行为无关或者不再需要采取查封、扣押措施的，应当经工业和信息化行政管理机关主要负责人批准，解除行政强制措施，送达《解除行政强制措施决定书》，如数返还财物，并由办案人员和当事人在财物清单上签名或盖章；已先行拍卖或者变卖的，退还拍卖或者变卖所得。解除行政强制措施期限，应当严格控制在法定期限内，在查明事实之日起三个工作日内完成。</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ascii="仿宋" w:hAnsi="仿宋" w:eastAsia="仿宋" w:cs="宋体"/>
          <w:color w:val="000000"/>
          <w:spacing w:val="-10"/>
          <w:kern w:val="0"/>
          <w:sz w:val="32"/>
          <w:szCs w:val="32"/>
        </w:rPr>
      </w:pPr>
      <w:r>
        <w:rPr>
          <w:rFonts w:hint="eastAsia" w:ascii="仿宋" w:hAnsi="仿宋" w:eastAsia="仿宋" w:cs="宋体"/>
          <w:b/>
          <w:bCs/>
          <w:color w:val="000000"/>
          <w:spacing w:val="-10"/>
          <w:kern w:val="0"/>
          <w:sz w:val="32"/>
          <w:szCs w:val="32"/>
        </w:rPr>
        <w:t>第十五条</w:t>
      </w:r>
      <w:r>
        <w:rPr>
          <w:rFonts w:hint="eastAsia" w:ascii="仿宋" w:hAnsi="仿宋" w:eastAsia="仿宋" w:cs="宋体"/>
          <w:color w:val="000000"/>
          <w:spacing w:val="-10"/>
          <w:kern w:val="0"/>
          <w:sz w:val="32"/>
          <w:szCs w:val="32"/>
        </w:rPr>
        <w:t xml:space="preserve">  行政强制措施的文书应当由行政机关制作统一流水编号，严格执行文书申领和交回制度。</w:t>
      </w:r>
    </w:p>
    <w:p>
      <w:pPr>
        <w:ind w:firstLine="606" w:firstLineChars="200"/>
        <w:rPr>
          <w:rFonts w:ascii="仿宋" w:hAnsi="仿宋" w:eastAsia="仿宋"/>
          <w:sz w:val="32"/>
          <w:szCs w:val="32"/>
        </w:rPr>
      </w:pPr>
      <w:r>
        <w:rPr>
          <w:rFonts w:hint="eastAsia" w:ascii="仿宋" w:hAnsi="仿宋" w:eastAsia="仿宋" w:cs="宋体"/>
          <w:b/>
          <w:bCs/>
          <w:color w:val="000000"/>
          <w:spacing w:val="-10"/>
          <w:kern w:val="0"/>
          <w:sz w:val="32"/>
          <w:szCs w:val="32"/>
        </w:rPr>
        <w:t>第十六条</w:t>
      </w:r>
      <w:r>
        <w:rPr>
          <w:rFonts w:hint="eastAsia" w:ascii="仿宋" w:hAnsi="仿宋" w:eastAsia="仿宋" w:cs="宋体"/>
          <w:color w:val="000000"/>
          <w:spacing w:val="-10"/>
          <w:kern w:val="0"/>
          <w:sz w:val="32"/>
          <w:szCs w:val="32"/>
        </w:rPr>
        <w:t xml:space="preserve">  </w:t>
      </w:r>
      <w:r>
        <w:rPr>
          <w:rFonts w:ascii="仿宋" w:hAnsi="仿宋" w:eastAsia="仿宋"/>
          <w:kern w:val="0"/>
          <w:sz w:val="32"/>
          <w:szCs w:val="32"/>
        </w:rPr>
        <w:t>本</w:t>
      </w:r>
      <w:r>
        <w:rPr>
          <w:rFonts w:hint="eastAsia" w:ascii="仿宋" w:hAnsi="仿宋" w:eastAsia="仿宋"/>
          <w:kern w:val="0"/>
          <w:sz w:val="32"/>
          <w:szCs w:val="32"/>
        </w:rPr>
        <w:t>制度</w:t>
      </w:r>
      <w:r>
        <w:rPr>
          <w:rFonts w:ascii="仿宋" w:hAnsi="仿宋" w:eastAsia="仿宋"/>
          <w:kern w:val="0"/>
          <w:sz w:val="32"/>
          <w:szCs w:val="32"/>
        </w:rPr>
        <w:t>由大连市</w:t>
      </w:r>
      <w:r>
        <w:rPr>
          <w:rFonts w:hint="eastAsia" w:ascii="仿宋" w:hAnsi="仿宋" w:eastAsia="仿宋"/>
          <w:kern w:val="0"/>
          <w:sz w:val="32"/>
          <w:szCs w:val="32"/>
        </w:rPr>
        <w:t>工业和信息化局</w:t>
      </w:r>
      <w:r>
        <w:rPr>
          <w:rFonts w:ascii="仿宋" w:hAnsi="仿宋" w:eastAsia="仿宋"/>
          <w:kern w:val="0"/>
          <w:sz w:val="32"/>
          <w:szCs w:val="32"/>
        </w:rPr>
        <w:t>负责解释</w:t>
      </w:r>
      <w:r>
        <w:rPr>
          <w:rFonts w:hint="eastAsia" w:ascii="仿宋" w:hAnsi="仿宋" w:eastAsia="仿宋"/>
          <w:kern w:val="0"/>
          <w:sz w:val="32"/>
          <w:szCs w:val="32"/>
        </w:rPr>
        <w:t>，</w:t>
      </w:r>
      <w:r>
        <w:rPr>
          <w:rFonts w:hint="eastAsia" w:ascii="仿宋_GB2312" w:hAnsi="仿宋_GB2312" w:eastAsia="仿宋_GB2312" w:cs="仿宋_GB2312"/>
          <w:i w:val="0"/>
          <w:caps w:val="0"/>
          <w:color w:val="000000"/>
          <w:spacing w:val="0"/>
          <w:sz w:val="32"/>
          <w:szCs w:val="32"/>
        </w:rPr>
        <w:t>本</w:t>
      </w:r>
      <w:r>
        <w:rPr>
          <w:rFonts w:hint="eastAsia" w:ascii="仿宋_GB2312" w:hAnsi="仿宋_GB2312" w:eastAsia="仿宋_GB2312" w:cs="仿宋_GB2312"/>
          <w:i w:val="0"/>
          <w:caps w:val="0"/>
          <w:color w:val="000000"/>
          <w:spacing w:val="0"/>
          <w:sz w:val="32"/>
          <w:szCs w:val="32"/>
          <w:lang w:eastAsia="zh-CN"/>
        </w:rPr>
        <w:t>制度</w:t>
      </w:r>
      <w:r>
        <w:rPr>
          <w:rFonts w:hint="eastAsia" w:ascii="仿宋_GB2312" w:hAnsi="仿宋_GB2312" w:eastAsia="仿宋_GB2312" w:cs="仿宋_GB2312"/>
          <w:i w:val="0"/>
          <w:caps w:val="0"/>
          <w:color w:val="000000"/>
          <w:spacing w:val="0"/>
          <w:sz w:val="32"/>
          <w:szCs w:val="32"/>
        </w:rPr>
        <w:t>自发布之日起</w:t>
      </w:r>
      <w:r>
        <w:rPr>
          <w:rFonts w:hint="eastAsia" w:ascii="仿宋" w:hAnsi="仿宋" w:eastAsia="仿宋"/>
          <w:sz w:val="32"/>
          <w:szCs w:val="32"/>
        </w:rPr>
        <w:t>实</w:t>
      </w:r>
      <w:r>
        <w:rPr>
          <w:rFonts w:hint="eastAsia" w:ascii="仿宋" w:hAnsi="仿宋" w:eastAsia="仿宋"/>
          <w:sz w:val="32"/>
          <w:szCs w:val="32"/>
          <w:lang w:val="en-US" w:eastAsia="zh-CN"/>
        </w:rPr>
        <w:t>行</w:t>
      </w:r>
      <w:r>
        <w:rPr>
          <w:rFonts w:hint="eastAsia" w:ascii="仿宋" w:hAnsi="仿宋" w:eastAsia="仿宋"/>
          <w:sz w:val="32"/>
          <w:szCs w:val="32"/>
        </w:rPr>
        <w:t>。</w:t>
      </w:r>
    </w:p>
    <w:p>
      <w:pPr>
        <w:ind w:firstLine="646" w:firstLineChars="200"/>
        <w:rPr>
          <w:rFonts w:hint="eastAsia" w:ascii="仿宋" w:hAnsi="仿宋" w:eastAsia="仿宋"/>
          <w:sz w:val="32"/>
          <w:szCs w:val="32"/>
        </w:rPr>
      </w:pPr>
    </w:p>
    <w:p>
      <w:pPr>
        <w:ind w:firstLine="646" w:firstLineChars="200"/>
        <w:rPr>
          <w:rFonts w:ascii="仿宋" w:hAnsi="仿宋" w:eastAsia="仿宋"/>
          <w:sz w:val="32"/>
          <w:szCs w:val="32"/>
        </w:rPr>
      </w:pPr>
    </w:p>
    <w:p>
      <w:pPr>
        <w:ind w:firstLine="646" w:firstLineChars="200"/>
        <w:rPr>
          <w:rFonts w:ascii="仿宋" w:hAnsi="仿宋" w:eastAsia="仿宋"/>
          <w:sz w:val="32"/>
          <w:szCs w:val="32"/>
        </w:rPr>
      </w:pPr>
      <w:r>
        <w:rPr>
          <w:rFonts w:hint="eastAsia" w:ascii="仿宋" w:hAnsi="仿宋" w:eastAsia="仿宋"/>
          <w:sz w:val="32"/>
          <w:szCs w:val="32"/>
        </w:rPr>
        <w:t xml:space="preserve">  </w:t>
      </w:r>
    </w:p>
    <w:p>
      <w:pPr>
        <w:ind w:firstLine="646" w:firstLineChars="200"/>
        <w:rPr>
          <w:rFonts w:ascii="仿宋" w:hAnsi="仿宋" w:eastAsia="仿宋"/>
          <w:sz w:val="32"/>
          <w:szCs w:val="32"/>
        </w:rPr>
      </w:pPr>
    </w:p>
    <w:p>
      <w:pPr>
        <w:ind w:firstLine="646" w:firstLineChars="200"/>
        <w:rPr>
          <w:rFonts w:ascii="仿宋" w:hAnsi="仿宋" w:eastAsia="仿宋"/>
          <w:sz w:val="32"/>
          <w:szCs w:val="32"/>
        </w:rPr>
      </w:pPr>
    </w:p>
    <w:p>
      <w:pPr>
        <w:ind w:firstLine="646" w:firstLineChars="200"/>
        <w:rPr>
          <w:rFonts w:ascii="仿宋" w:hAnsi="仿宋" w:eastAsia="仿宋"/>
          <w:sz w:val="32"/>
          <w:szCs w:val="32"/>
        </w:rPr>
      </w:pPr>
    </w:p>
    <w:p>
      <w:pPr>
        <w:ind w:firstLine="646" w:firstLineChars="200"/>
        <w:rPr>
          <w:rFonts w:ascii="仿宋" w:hAnsi="仿宋" w:eastAsia="仿宋"/>
          <w:sz w:val="32"/>
          <w:szCs w:val="32"/>
        </w:rPr>
      </w:pPr>
    </w:p>
    <w:p>
      <w:pPr>
        <w:ind w:firstLine="646" w:firstLineChars="200"/>
        <w:rPr>
          <w:rFonts w:ascii="仿宋" w:hAnsi="仿宋" w:eastAsia="仿宋"/>
          <w:sz w:val="32"/>
          <w:szCs w:val="32"/>
        </w:rPr>
      </w:pPr>
    </w:p>
    <w:p>
      <w:pPr>
        <w:ind w:firstLine="646" w:firstLineChars="200"/>
        <w:rPr>
          <w:rFonts w:ascii="仿宋" w:hAnsi="仿宋" w:eastAsia="仿宋"/>
          <w:sz w:val="32"/>
          <w:szCs w:val="32"/>
        </w:rPr>
      </w:pPr>
    </w:p>
    <w:p>
      <w:pPr>
        <w:ind w:firstLine="646" w:firstLineChars="200"/>
        <w:rPr>
          <w:rFonts w:ascii="仿宋" w:hAnsi="仿宋" w:eastAsia="仿宋"/>
          <w:sz w:val="32"/>
          <w:szCs w:val="32"/>
        </w:rPr>
      </w:pPr>
    </w:p>
    <w:p>
      <w:pPr>
        <w:ind w:firstLine="646" w:firstLineChars="200"/>
        <w:rPr>
          <w:rFonts w:ascii="仿宋" w:hAnsi="仿宋" w:eastAsia="仿宋"/>
          <w:sz w:val="32"/>
          <w:szCs w:val="32"/>
        </w:rPr>
      </w:pPr>
    </w:p>
    <w:p>
      <w:pPr>
        <w:rPr>
          <w:rFonts w:ascii="仿宋" w:hAnsi="仿宋" w:eastAsia="仿宋"/>
          <w:sz w:val="32"/>
          <w:szCs w:val="32"/>
        </w:rPr>
      </w:pPr>
    </w:p>
    <w:p>
      <w:pPr>
        <w:ind w:firstLine="646" w:firstLineChars="200"/>
        <w:rPr>
          <w:rFonts w:ascii="仿宋" w:hAnsi="仿宋" w:eastAsia="仿宋"/>
          <w:sz w:val="32"/>
          <w:szCs w:val="32"/>
        </w:rPr>
      </w:pPr>
    </w:p>
    <w:p>
      <w:pPr>
        <w:rPr>
          <w:rFonts w:ascii="仿宋" w:hAnsi="仿宋" w:eastAsia="仿宋"/>
          <w:sz w:val="32"/>
          <w:szCs w:val="32"/>
        </w:rPr>
      </w:pPr>
    </w:p>
    <w:p>
      <w:pPr>
        <w:spacing w:line="500" w:lineRule="exact"/>
        <w:ind w:firstLine="283" w:firstLineChars="100"/>
        <w:rPr>
          <w:rFonts w:ascii="仿宋" w:hAnsi="仿宋" w:eastAsia="仿宋"/>
          <w:sz w:val="28"/>
          <w:szCs w:val="28"/>
        </w:rPr>
      </w:pPr>
      <w:bookmarkStart w:id="0" w:name="_GoBack"/>
      <w:bookmarkEnd w:id="0"/>
    </w:p>
    <w:sectPr>
      <w:footerReference r:id="rId3" w:type="default"/>
      <w:pgSz w:w="11906" w:h="16838"/>
      <w:pgMar w:top="1440" w:right="1689" w:bottom="1440" w:left="1689" w:header="851" w:footer="992" w:gutter="0"/>
      <w:pgNumType w:fmt="numberInDash"/>
      <w:cols w:space="0" w:num="1"/>
      <w:docGrid w:type="linesAndChars" w:linePitch="315" w:charSpace="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auto"/>
    <w:pitch w:val="default"/>
    <w:sig w:usb0="00000000" w:usb1="00000000" w:usb2="00000010" w:usb3="00000000" w:csb0="00040000"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瀹嬩綋">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_x0000_s2049" o:spid="_x0000_s204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pPr>
                <w:r>
                  <w:fldChar w:fldCharType="begin"/>
                </w:r>
                <w:r>
                  <w:instrText xml:space="preserve"> PAGE  \* MERGEFORMAT </w:instrText>
                </w:r>
                <w:r>
                  <w:fldChar w:fldCharType="separate"/>
                </w:r>
                <w:r>
                  <w:t>95</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HorizontalSpacing w:val="107"/>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JmMmFhNjc0NTJiN2JlNmJjNzQxOTdiOWIyNDU1M2QifQ=="/>
  </w:docVars>
  <w:rsids>
    <w:rsidRoot w:val="0F216278"/>
    <w:rsid w:val="00037B9E"/>
    <w:rsid w:val="000E0A0D"/>
    <w:rsid w:val="000E6711"/>
    <w:rsid w:val="0010482E"/>
    <w:rsid w:val="00167156"/>
    <w:rsid w:val="00170F65"/>
    <w:rsid w:val="00185C8C"/>
    <w:rsid w:val="001861AC"/>
    <w:rsid w:val="00190761"/>
    <w:rsid w:val="001A3D6A"/>
    <w:rsid w:val="001E5DAD"/>
    <w:rsid w:val="001F3723"/>
    <w:rsid w:val="00220FF7"/>
    <w:rsid w:val="00221E66"/>
    <w:rsid w:val="00235A49"/>
    <w:rsid w:val="00246C37"/>
    <w:rsid w:val="002525EA"/>
    <w:rsid w:val="00255760"/>
    <w:rsid w:val="002C79F4"/>
    <w:rsid w:val="002F6F18"/>
    <w:rsid w:val="00333AD6"/>
    <w:rsid w:val="00341499"/>
    <w:rsid w:val="003467D6"/>
    <w:rsid w:val="003627D1"/>
    <w:rsid w:val="00390951"/>
    <w:rsid w:val="003B3122"/>
    <w:rsid w:val="003C0DB9"/>
    <w:rsid w:val="00472F1B"/>
    <w:rsid w:val="00481412"/>
    <w:rsid w:val="00487DD1"/>
    <w:rsid w:val="0049602A"/>
    <w:rsid w:val="004D3191"/>
    <w:rsid w:val="004F52E6"/>
    <w:rsid w:val="005319EA"/>
    <w:rsid w:val="0053579C"/>
    <w:rsid w:val="005724A6"/>
    <w:rsid w:val="00573920"/>
    <w:rsid w:val="005C5D5E"/>
    <w:rsid w:val="005E5C45"/>
    <w:rsid w:val="005F3A56"/>
    <w:rsid w:val="006200FA"/>
    <w:rsid w:val="006244D9"/>
    <w:rsid w:val="006452B7"/>
    <w:rsid w:val="006C26F9"/>
    <w:rsid w:val="006C36A4"/>
    <w:rsid w:val="006F7C5B"/>
    <w:rsid w:val="0070680C"/>
    <w:rsid w:val="00792792"/>
    <w:rsid w:val="007940A5"/>
    <w:rsid w:val="007C231A"/>
    <w:rsid w:val="007C70E7"/>
    <w:rsid w:val="007F4B34"/>
    <w:rsid w:val="00834C4A"/>
    <w:rsid w:val="00854809"/>
    <w:rsid w:val="00887E5D"/>
    <w:rsid w:val="008C69A1"/>
    <w:rsid w:val="008E4FAA"/>
    <w:rsid w:val="008E53CE"/>
    <w:rsid w:val="008F6C48"/>
    <w:rsid w:val="009348E3"/>
    <w:rsid w:val="00956227"/>
    <w:rsid w:val="0096481C"/>
    <w:rsid w:val="00990485"/>
    <w:rsid w:val="009E1D27"/>
    <w:rsid w:val="00A00226"/>
    <w:rsid w:val="00A2019C"/>
    <w:rsid w:val="00A55633"/>
    <w:rsid w:val="00A5583C"/>
    <w:rsid w:val="00A609C9"/>
    <w:rsid w:val="00A70476"/>
    <w:rsid w:val="00A87AB0"/>
    <w:rsid w:val="00AA5578"/>
    <w:rsid w:val="00AA58F9"/>
    <w:rsid w:val="00AD3E2A"/>
    <w:rsid w:val="00AD52E8"/>
    <w:rsid w:val="00B00B85"/>
    <w:rsid w:val="00B5246E"/>
    <w:rsid w:val="00B5787F"/>
    <w:rsid w:val="00B61FE2"/>
    <w:rsid w:val="00B661F1"/>
    <w:rsid w:val="00B9395B"/>
    <w:rsid w:val="00BA06B7"/>
    <w:rsid w:val="00BA61CE"/>
    <w:rsid w:val="00C02CF6"/>
    <w:rsid w:val="00C04061"/>
    <w:rsid w:val="00C12014"/>
    <w:rsid w:val="00C3121D"/>
    <w:rsid w:val="00C44778"/>
    <w:rsid w:val="00C61999"/>
    <w:rsid w:val="00C90BAF"/>
    <w:rsid w:val="00CA6B44"/>
    <w:rsid w:val="00CE23D1"/>
    <w:rsid w:val="00CE502F"/>
    <w:rsid w:val="00CF7FC1"/>
    <w:rsid w:val="00D13916"/>
    <w:rsid w:val="00D14011"/>
    <w:rsid w:val="00D209F0"/>
    <w:rsid w:val="00D3642D"/>
    <w:rsid w:val="00D54F14"/>
    <w:rsid w:val="00D85D4F"/>
    <w:rsid w:val="00D90892"/>
    <w:rsid w:val="00DB49CA"/>
    <w:rsid w:val="00DE177D"/>
    <w:rsid w:val="00DE7847"/>
    <w:rsid w:val="00E10E57"/>
    <w:rsid w:val="00E11492"/>
    <w:rsid w:val="00E37C92"/>
    <w:rsid w:val="00E66A72"/>
    <w:rsid w:val="00EA5718"/>
    <w:rsid w:val="00EF767F"/>
    <w:rsid w:val="00EF7755"/>
    <w:rsid w:val="00FB1FDD"/>
    <w:rsid w:val="00FC4D3D"/>
    <w:rsid w:val="00FE17A8"/>
    <w:rsid w:val="00FE7393"/>
    <w:rsid w:val="00FE79C7"/>
    <w:rsid w:val="03795797"/>
    <w:rsid w:val="03903C16"/>
    <w:rsid w:val="04142E35"/>
    <w:rsid w:val="05FC6EE2"/>
    <w:rsid w:val="06854AA8"/>
    <w:rsid w:val="09937B0A"/>
    <w:rsid w:val="0A271DB8"/>
    <w:rsid w:val="0AC604CB"/>
    <w:rsid w:val="0B874681"/>
    <w:rsid w:val="0C2812AB"/>
    <w:rsid w:val="0C8F74DD"/>
    <w:rsid w:val="0F216278"/>
    <w:rsid w:val="13981CE0"/>
    <w:rsid w:val="15D25B2C"/>
    <w:rsid w:val="16A54618"/>
    <w:rsid w:val="19EB4DBC"/>
    <w:rsid w:val="1C492912"/>
    <w:rsid w:val="1D264623"/>
    <w:rsid w:val="1DF45B80"/>
    <w:rsid w:val="1ED047B4"/>
    <w:rsid w:val="1FFF0E8C"/>
    <w:rsid w:val="21B840A1"/>
    <w:rsid w:val="22BF70F9"/>
    <w:rsid w:val="239F4B26"/>
    <w:rsid w:val="241A26A8"/>
    <w:rsid w:val="28BE14DC"/>
    <w:rsid w:val="29472EC8"/>
    <w:rsid w:val="29916CB8"/>
    <w:rsid w:val="29A40260"/>
    <w:rsid w:val="2A221D4C"/>
    <w:rsid w:val="2BF614AC"/>
    <w:rsid w:val="2D8B1770"/>
    <w:rsid w:val="2ED01071"/>
    <w:rsid w:val="2FFA0788"/>
    <w:rsid w:val="305B04C5"/>
    <w:rsid w:val="30C36A33"/>
    <w:rsid w:val="33060651"/>
    <w:rsid w:val="3C0A1271"/>
    <w:rsid w:val="45D24B48"/>
    <w:rsid w:val="462317B3"/>
    <w:rsid w:val="48CB1FA9"/>
    <w:rsid w:val="50F05237"/>
    <w:rsid w:val="517F3932"/>
    <w:rsid w:val="53A7276C"/>
    <w:rsid w:val="562D704F"/>
    <w:rsid w:val="59152401"/>
    <w:rsid w:val="59A11474"/>
    <w:rsid w:val="60802E5D"/>
    <w:rsid w:val="63952E72"/>
    <w:rsid w:val="66222665"/>
    <w:rsid w:val="664D1B89"/>
    <w:rsid w:val="6754044F"/>
    <w:rsid w:val="67FB2E80"/>
    <w:rsid w:val="69A209F0"/>
    <w:rsid w:val="6A6D77FD"/>
    <w:rsid w:val="6B0770A1"/>
    <w:rsid w:val="6BE30A9C"/>
    <w:rsid w:val="6D2352FB"/>
    <w:rsid w:val="6D535020"/>
    <w:rsid w:val="6D5C3A9F"/>
    <w:rsid w:val="70213C47"/>
    <w:rsid w:val="70544140"/>
    <w:rsid w:val="72185907"/>
    <w:rsid w:val="797D4961"/>
    <w:rsid w:val="7DBE51C3"/>
    <w:rsid w:val="7E185201"/>
    <w:rsid w:val="7EA805F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6"/>
    </w:rPr>
  </w:style>
  <w:style w:type="paragraph" w:styleId="3">
    <w:name w:val="Date"/>
    <w:basedOn w:val="1"/>
    <w:next w:val="1"/>
    <w:link w:val="44"/>
    <w:qFormat/>
    <w:uiPriority w:val="0"/>
    <w:pPr>
      <w:ind w:left="100" w:leftChars="2500"/>
    </w:pPr>
  </w:style>
  <w:style w:type="paragraph" w:styleId="4">
    <w:name w:val="Balloon Text"/>
    <w:basedOn w:val="1"/>
    <w:link w:val="4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rPr>
      <w:rFonts w:ascii="Times New Roman" w:hAnsi="Times New Roman" w:eastAsia="宋体"/>
      <w:sz w:val="18"/>
    </w:rPr>
  </w:style>
  <w:style w:type="paragraph" w:customStyle="1" w:styleId="11">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12">
    <w:name w:val="章标题"/>
    <w:next w:val="13"/>
    <w:qFormat/>
    <w:uiPriority w:val="0"/>
    <w:pPr>
      <w:spacing w:beforeLines="100" w:afterLines="100"/>
      <w:jc w:val="both"/>
      <w:outlineLvl w:val="1"/>
    </w:pPr>
    <w:rPr>
      <w:rFonts w:ascii="黑体" w:hAnsi="Calibri"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kern w:val="2"/>
      <w:sz w:val="21"/>
      <w:szCs w:val="22"/>
      <w:lang w:val="en-US" w:eastAsia="zh-CN" w:bidi="ar-SA"/>
    </w:rPr>
  </w:style>
  <w:style w:type="paragraph" w:customStyle="1" w:styleId="14">
    <w:name w:val="一级无"/>
    <w:basedOn w:val="15"/>
    <w:qFormat/>
    <w:uiPriority w:val="0"/>
    <w:pPr>
      <w:spacing w:beforeLines="0" w:afterLines="0"/>
    </w:pPr>
    <w:rPr>
      <w:rFonts w:ascii="宋体" w:eastAsia="宋体"/>
    </w:rPr>
  </w:style>
  <w:style w:type="paragraph" w:customStyle="1" w:styleId="15">
    <w:name w:val="一级条标题"/>
    <w:next w:val="13"/>
    <w:qFormat/>
    <w:uiPriority w:val="0"/>
    <w:pPr>
      <w:spacing w:beforeLines="50" w:afterLines="50"/>
      <w:outlineLvl w:val="2"/>
    </w:pPr>
    <w:rPr>
      <w:rFonts w:ascii="黑体" w:hAnsi="Calibri" w:eastAsia="黑体" w:cs="Times New Roman"/>
      <w:sz w:val="21"/>
      <w:szCs w:val="21"/>
      <w:lang w:val="en-US" w:eastAsia="zh-CN" w:bidi="ar-SA"/>
    </w:rPr>
  </w:style>
  <w:style w:type="paragraph" w:customStyle="1" w:styleId="16">
    <w:name w:val="普通(网站)1"/>
    <w:basedOn w:val="1"/>
    <w:qFormat/>
    <w:uiPriority w:val="0"/>
    <w:pPr>
      <w:widowControl/>
      <w:spacing w:beforeAutospacing="1" w:afterAutospacing="1"/>
      <w:jc w:val="left"/>
    </w:pPr>
    <w:rPr>
      <w:rFonts w:ascii="宋体" w:hAnsi="宋体" w:cs="宋体"/>
      <w:kern w:val="0"/>
      <w:sz w:val="24"/>
    </w:rPr>
  </w:style>
  <w:style w:type="paragraph" w:customStyle="1" w:styleId="17">
    <w:name w:val="p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p3"/>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p4"/>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p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p6"/>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p7"/>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p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12"/>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p1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p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p19"/>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p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p24"/>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p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附录标识"/>
    <w:basedOn w:val="1"/>
    <w:next w:val="13"/>
    <w:qFormat/>
    <w:uiPriority w:val="0"/>
    <w:pPr>
      <w:keepNext/>
      <w:widowControl/>
      <w:shd w:val="clear" w:color="FFFFFF" w:fill="FFFFFF"/>
      <w:tabs>
        <w:tab w:val="left" w:pos="360"/>
        <w:tab w:val="left" w:pos="6405"/>
      </w:tabs>
      <w:spacing w:before="640" w:after="280"/>
      <w:ind w:left="4962"/>
      <w:jc w:val="center"/>
      <w:outlineLvl w:val="0"/>
    </w:pPr>
    <w:rPr>
      <w:rFonts w:ascii="黑体" w:eastAsia="黑体"/>
      <w:kern w:val="0"/>
      <w:szCs w:val="20"/>
    </w:rPr>
  </w:style>
  <w:style w:type="paragraph" w:customStyle="1" w:styleId="36">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37">
    <w:name w:val="附录表标号"/>
    <w:basedOn w:val="1"/>
    <w:next w:val="13"/>
    <w:qFormat/>
    <w:uiPriority w:val="0"/>
    <w:pPr>
      <w:spacing w:line="14" w:lineRule="exact"/>
      <w:ind w:left="811" w:hanging="448"/>
      <w:jc w:val="center"/>
      <w:outlineLvl w:val="0"/>
    </w:pPr>
    <w:rPr>
      <w:color w:val="FFFFFF"/>
    </w:rPr>
  </w:style>
  <w:style w:type="character" w:customStyle="1" w:styleId="38">
    <w:name w:val="ft5"/>
    <w:basedOn w:val="9"/>
    <w:qFormat/>
    <w:uiPriority w:val="0"/>
  </w:style>
  <w:style w:type="character" w:customStyle="1" w:styleId="39">
    <w:name w:val="ft3"/>
    <w:basedOn w:val="9"/>
    <w:qFormat/>
    <w:uiPriority w:val="0"/>
  </w:style>
  <w:style w:type="character" w:customStyle="1" w:styleId="40">
    <w:name w:val="ft8"/>
    <w:basedOn w:val="9"/>
    <w:qFormat/>
    <w:uiPriority w:val="0"/>
  </w:style>
  <w:style w:type="character" w:customStyle="1" w:styleId="41">
    <w:name w:val="ft11"/>
    <w:basedOn w:val="9"/>
    <w:qFormat/>
    <w:uiPriority w:val="0"/>
  </w:style>
  <w:style w:type="character" w:customStyle="1" w:styleId="42">
    <w:name w:val="页眉 Char"/>
    <w:basedOn w:val="9"/>
    <w:link w:val="6"/>
    <w:qFormat/>
    <w:uiPriority w:val="0"/>
    <w:rPr>
      <w:kern w:val="2"/>
      <w:sz w:val="18"/>
      <w:szCs w:val="18"/>
    </w:rPr>
  </w:style>
  <w:style w:type="character" w:customStyle="1" w:styleId="43">
    <w:name w:val="批注框文本 Char"/>
    <w:basedOn w:val="9"/>
    <w:link w:val="4"/>
    <w:qFormat/>
    <w:uiPriority w:val="0"/>
    <w:rPr>
      <w:kern w:val="2"/>
      <w:sz w:val="18"/>
      <w:szCs w:val="18"/>
    </w:rPr>
  </w:style>
  <w:style w:type="character" w:customStyle="1" w:styleId="44">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111</Pages>
  <Words>28499</Words>
  <Characters>29367</Characters>
  <Lines>231</Lines>
  <Paragraphs>65</Paragraphs>
  <TotalTime>244</TotalTime>
  <ScaleCrop>false</ScaleCrop>
  <LinksUpToDate>false</LinksUpToDate>
  <CharactersWithSpaces>31323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2018-07-25T06:01:00Z</dcterms:created>
  <dc:creator>Administrator</dc:creator>
  <cp:lastModifiedBy>梦游黑猫</cp:lastModifiedBy>
  <cp:lastPrinted>2019-08-30T05:28:00Z</cp:lastPrinted>
  <dcterms:modified xsi:type="dcterms:W3CDTF">2022-05-23T06:03:21Z</dcterms:modified>
  <dc:title>大连市经济和信息化行政许可</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13DD2A45BCC644E9B876AD1D366BDBAA</vt:lpwstr>
  </property>
</Properties>
</file>