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CE33C9">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both"/>
        <w:textAlignment w:val="auto"/>
        <w:rPr>
          <w:rFonts w:hint="eastAsia" w:eastAsia="宋体"/>
          <w:b w:val="0"/>
          <w:i w:val="0"/>
          <w:strike w:val="0"/>
          <w:color w:val="auto"/>
          <w:sz w:val="21"/>
          <w:szCs w:val="21"/>
          <w:u w:val="none"/>
          <w:lang w:val="en-US" w:eastAsia="zh-CN"/>
        </w:rPr>
      </w:pPr>
      <w:r>
        <w:rPr>
          <w:rFonts w:hint="eastAsia" w:eastAsia="宋体"/>
          <w:b w:val="0"/>
          <w:i w:val="0"/>
          <w:strike w:val="0"/>
          <w:color w:val="auto"/>
          <w:sz w:val="21"/>
          <w:szCs w:val="21"/>
          <w:u w:val="none"/>
        </w:rPr>
        <w:t xml:space="preserve">发文机关：工业和信息化部办公厅 </w:t>
      </w:r>
      <w:r>
        <w:rPr>
          <w:rFonts w:hint="eastAsia" w:eastAsia="宋体"/>
          <w:b w:val="0"/>
          <w:i w:val="0"/>
          <w:strike w:val="0"/>
          <w:color w:val="auto"/>
          <w:sz w:val="21"/>
          <w:szCs w:val="21"/>
          <w:u w:val="none"/>
          <w:lang w:val="en-US" w:eastAsia="zh-CN"/>
        </w:rPr>
        <w:t xml:space="preserve">  </w:t>
      </w:r>
    </w:p>
    <w:p w14:paraId="67B73B1E">
      <w:pPr>
        <w:keepNext w:val="0"/>
        <w:keepLines w:val="0"/>
        <w:pageBreakBefore w:val="0"/>
        <w:widowControl w:val="0"/>
        <w:kinsoku/>
        <w:wordWrap/>
        <w:overflowPunct/>
        <w:topLinePunct w:val="0"/>
        <w:autoSpaceDE/>
        <w:autoSpaceDN/>
        <w:bidi w:val="0"/>
        <w:adjustRightInd w:val="0"/>
        <w:snapToGrid w:val="0"/>
        <w:spacing w:line="360" w:lineRule="auto"/>
        <w:ind w:left="479" w:leftChars="228" w:firstLine="0" w:firstLineChars="0"/>
        <w:jc w:val="both"/>
        <w:textAlignment w:val="auto"/>
        <w:rPr>
          <w:rFonts w:hint="eastAsia" w:eastAsia="宋体"/>
          <w:b w:val="0"/>
          <w:i w:val="0"/>
          <w:strike w:val="0"/>
          <w:color w:val="auto"/>
          <w:sz w:val="21"/>
          <w:szCs w:val="21"/>
          <w:u w:val="none"/>
        </w:rPr>
      </w:pPr>
      <w:r>
        <w:rPr>
          <w:rFonts w:hint="eastAsia" w:eastAsia="宋体"/>
          <w:b w:val="0"/>
          <w:i w:val="0"/>
          <w:strike w:val="0"/>
          <w:color w:val="auto"/>
          <w:sz w:val="21"/>
          <w:szCs w:val="21"/>
          <w:u w:val="none"/>
        </w:rPr>
        <w:t xml:space="preserve">标题：工业和信息化部办公厅关于组织开展国家级零碳工厂建设工作的通知 </w:t>
      </w:r>
    </w:p>
    <w:p w14:paraId="36299740">
      <w:pPr>
        <w:keepNext w:val="0"/>
        <w:keepLines w:val="0"/>
        <w:pageBreakBefore w:val="0"/>
        <w:widowControl w:val="0"/>
        <w:kinsoku/>
        <w:wordWrap/>
        <w:overflowPunct/>
        <w:topLinePunct w:val="0"/>
        <w:autoSpaceDE/>
        <w:autoSpaceDN/>
        <w:bidi w:val="0"/>
        <w:adjustRightInd w:val="0"/>
        <w:snapToGrid w:val="0"/>
        <w:spacing w:line="360" w:lineRule="auto"/>
        <w:ind w:left="479" w:leftChars="228" w:firstLine="0" w:firstLineChars="0"/>
        <w:jc w:val="both"/>
        <w:textAlignment w:val="auto"/>
        <w:rPr>
          <w:rFonts w:hint="eastAsia" w:eastAsia="宋体"/>
          <w:b w:val="0"/>
          <w:i w:val="0"/>
          <w:strike w:val="0"/>
          <w:color w:val="auto"/>
          <w:sz w:val="21"/>
          <w:szCs w:val="21"/>
          <w:u w:val="none"/>
        </w:rPr>
      </w:pPr>
      <w:r>
        <w:rPr>
          <w:rFonts w:hint="eastAsia" w:eastAsia="宋体"/>
          <w:b w:val="0"/>
          <w:i w:val="0"/>
          <w:strike w:val="0"/>
          <w:color w:val="auto"/>
          <w:sz w:val="21"/>
          <w:szCs w:val="21"/>
          <w:u w:val="none"/>
        </w:rPr>
        <w:t xml:space="preserve">发文字号：工信厅节函﹝2026﹞334号 </w:t>
      </w:r>
    </w:p>
    <w:p w14:paraId="277555C4">
      <w:pPr>
        <w:keepNext w:val="0"/>
        <w:keepLines w:val="0"/>
        <w:pageBreakBefore w:val="0"/>
        <w:widowControl w:val="0"/>
        <w:kinsoku/>
        <w:wordWrap/>
        <w:overflowPunct/>
        <w:topLinePunct w:val="0"/>
        <w:autoSpaceDE/>
        <w:autoSpaceDN/>
        <w:bidi w:val="0"/>
        <w:adjustRightInd w:val="0"/>
        <w:snapToGrid w:val="0"/>
        <w:spacing w:line="360" w:lineRule="auto"/>
        <w:ind w:left="479" w:leftChars="228" w:firstLine="0" w:firstLineChars="0"/>
        <w:jc w:val="both"/>
        <w:textAlignment w:val="auto"/>
        <w:rPr>
          <w:rFonts w:hint="eastAsia" w:eastAsia="宋体"/>
          <w:b w:val="0"/>
          <w:i w:val="0"/>
          <w:strike w:val="0"/>
          <w:color w:val="auto"/>
          <w:sz w:val="21"/>
          <w:szCs w:val="21"/>
          <w:u w:val="none"/>
        </w:rPr>
      </w:pPr>
      <w:r>
        <w:rPr>
          <w:rFonts w:hint="eastAsia" w:eastAsia="宋体"/>
          <w:b w:val="0"/>
          <w:i w:val="0"/>
          <w:strike w:val="0"/>
          <w:color w:val="auto"/>
          <w:sz w:val="21"/>
          <w:szCs w:val="21"/>
          <w:u w:val="none"/>
        </w:rPr>
        <w:t>成文日期：2026-07-13</w:t>
      </w:r>
    </w:p>
    <w:p w14:paraId="581E43FF">
      <w:pPr>
        <w:keepNext w:val="0"/>
        <w:keepLines w:val="0"/>
        <w:pageBreakBefore w:val="0"/>
        <w:widowControl w:val="0"/>
        <w:kinsoku/>
        <w:wordWrap/>
        <w:overflowPunct/>
        <w:topLinePunct w:val="0"/>
        <w:autoSpaceDE/>
        <w:autoSpaceDN/>
        <w:bidi w:val="0"/>
        <w:adjustRightInd w:val="0"/>
        <w:snapToGrid w:val="0"/>
        <w:spacing w:line="360" w:lineRule="auto"/>
        <w:ind w:left="479" w:leftChars="228" w:firstLine="0" w:firstLineChars="0"/>
        <w:jc w:val="both"/>
        <w:textAlignment w:val="auto"/>
        <w:rPr>
          <w:rFonts w:hint="eastAsia" w:eastAsia="宋体"/>
          <w:b w:val="0"/>
          <w:i w:val="0"/>
          <w:strike w:val="0"/>
          <w:color w:val="auto"/>
          <w:sz w:val="21"/>
          <w:szCs w:val="21"/>
          <w:u w:val="none"/>
        </w:rPr>
      </w:pPr>
      <w:r>
        <w:rPr>
          <w:rFonts w:hint="eastAsia" w:eastAsia="宋体"/>
          <w:b w:val="0"/>
          <w:i w:val="0"/>
          <w:strike w:val="0"/>
          <w:color w:val="auto"/>
          <w:sz w:val="21"/>
          <w:szCs w:val="21"/>
          <w:u w:val="none"/>
        </w:rPr>
        <w:t xml:space="preserve">发布日期：2026-07-22 </w:t>
      </w:r>
    </w:p>
    <w:p w14:paraId="081C5B8B">
      <w:pPr>
        <w:keepNext w:val="0"/>
        <w:keepLines w:val="0"/>
        <w:pageBreakBefore w:val="0"/>
        <w:widowControl w:val="0"/>
        <w:kinsoku/>
        <w:wordWrap/>
        <w:overflowPunct/>
        <w:topLinePunct w:val="0"/>
        <w:autoSpaceDE/>
        <w:autoSpaceDN/>
        <w:bidi w:val="0"/>
        <w:adjustRightInd w:val="0"/>
        <w:snapToGrid w:val="0"/>
        <w:spacing w:line="360" w:lineRule="auto"/>
        <w:ind w:left="479" w:leftChars="228" w:firstLine="0" w:firstLineChars="0"/>
        <w:jc w:val="both"/>
        <w:textAlignment w:val="auto"/>
        <w:rPr>
          <w:rFonts w:hint="eastAsia" w:eastAsia="宋体"/>
          <w:b w:val="0"/>
          <w:i w:val="0"/>
          <w:strike w:val="0"/>
          <w:color w:val="auto"/>
          <w:sz w:val="21"/>
          <w:szCs w:val="21"/>
          <w:u w:val="none"/>
        </w:rPr>
      </w:pPr>
      <w:r>
        <w:rPr>
          <w:rFonts w:hint="eastAsia" w:eastAsia="宋体"/>
          <w:b w:val="0"/>
          <w:i w:val="0"/>
          <w:strike w:val="0"/>
          <w:color w:val="auto"/>
          <w:sz w:val="21"/>
          <w:szCs w:val="21"/>
          <w:u w:val="none"/>
        </w:rPr>
        <w:t>发布机构：工业和信息化部分　　</w:t>
      </w:r>
    </w:p>
    <w:p w14:paraId="73586A4D">
      <w:pPr>
        <w:keepNext w:val="0"/>
        <w:keepLines w:val="0"/>
        <w:pageBreakBefore w:val="0"/>
        <w:widowControl w:val="0"/>
        <w:kinsoku/>
        <w:wordWrap/>
        <w:overflowPunct/>
        <w:topLinePunct w:val="0"/>
        <w:autoSpaceDE/>
        <w:autoSpaceDN/>
        <w:bidi w:val="0"/>
        <w:adjustRightInd w:val="0"/>
        <w:snapToGrid w:val="0"/>
        <w:spacing w:line="360" w:lineRule="auto"/>
        <w:ind w:left="479" w:leftChars="228" w:firstLine="0" w:firstLineChars="0"/>
        <w:jc w:val="both"/>
        <w:textAlignment w:val="auto"/>
        <w:rPr>
          <w:rFonts w:hint="eastAsia" w:eastAsia="宋体"/>
          <w:b w:val="0"/>
          <w:i w:val="0"/>
          <w:strike w:val="0"/>
          <w:color w:val="auto"/>
          <w:sz w:val="21"/>
          <w:szCs w:val="21"/>
          <w:u w:val="none"/>
        </w:rPr>
      </w:pPr>
      <w:r>
        <w:rPr>
          <w:rFonts w:hint="eastAsia" w:eastAsia="宋体"/>
          <w:b w:val="0"/>
          <w:i w:val="0"/>
          <w:strike w:val="0"/>
          <w:color w:val="auto"/>
          <w:sz w:val="21"/>
          <w:szCs w:val="21"/>
          <w:u w:val="none"/>
          <w:lang w:val="en-US" w:eastAsia="zh-CN"/>
        </w:rPr>
        <w:t>分</w:t>
      </w:r>
      <w:r>
        <w:rPr>
          <w:rFonts w:hint="eastAsia" w:eastAsia="宋体"/>
          <w:b w:val="0"/>
          <w:i w:val="0"/>
          <w:strike w:val="0"/>
          <w:color w:val="auto"/>
          <w:sz w:val="21"/>
          <w:szCs w:val="21"/>
          <w:u w:val="none"/>
        </w:rPr>
        <w:t xml:space="preserve">类：节能与综合利用 </w:t>
      </w:r>
    </w:p>
    <w:p w14:paraId="7E85B6A4">
      <w:pPr>
        <w:spacing w:after="120" w:line="360" w:lineRule="auto"/>
        <w:ind w:left="0" w:leftChars="0" w:firstLine="480" w:firstLineChars="200"/>
        <w:jc w:val="both"/>
        <w:rPr>
          <w:rFonts w:hint="eastAsia" w:eastAsia="宋体"/>
          <w:b w:val="0"/>
          <w:i w:val="0"/>
          <w:strike w:val="0"/>
          <w:color w:val="auto"/>
          <w:sz w:val="24"/>
          <w:u w:val="none"/>
        </w:rPr>
      </w:pPr>
    </w:p>
    <w:p w14:paraId="69D39602">
      <w:pPr>
        <w:keepNext w:val="0"/>
        <w:keepLines w:val="0"/>
        <w:pageBreakBefore w:val="0"/>
        <w:widowControl w:val="0"/>
        <w:kinsoku/>
        <w:wordWrap/>
        <w:overflowPunct/>
        <w:topLinePunct w:val="0"/>
        <w:autoSpaceDE/>
        <w:autoSpaceDN/>
        <w:bidi w:val="0"/>
        <w:adjustRightInd w:val="0"/>
        <w:snapToGrid w:val="0"/>
        <w:spacing w:line="300" w:lineRule="auto"/>
        <w:jc w:val="center"/>
        <w:textAlignment w:val="auto"/>
        <w:rPr>
          <w:rFonts w:hint="eastAsia" w:ascii="华文中宋" w:hAnsi="华文中宋" w:eastAsia="华文中宋" w:cs="华文中宋"/>
          <w:b/>
          <w:bCs/>
          <w:i w:val="0"/>
          <w:strike w:val="0"/>
          <w:color w:val="auto"/>
          <w:sz w:val="30"/>
          <w:szCs w:val="30"/>
          <w:u w:val="none"/>
        </w:rPr>
      </w:pPr>
      <w:r>
        <w:rPr>
          <w:rFonts w:hint="eastAsia" w:ascii="华文中宋" w:hAnsi="华文中宋" w:eastAsia="华文中宋" w:cs="华文中宋"/>
          <w:b/>
          <w:bCs/>
          <w:i w:val="0"/>
          <w:strike w:val="0"/>
          <w:color w:val="auto"/>
          <w:sz w:val="30"/>
          <w:szCs w:val="30"/>
          <w:u w:val="none"/>
        </w:rPr>
        <w:t>工业和信息化部办公厅</w:t>
      </w:r>
    </w:p>
    <w:p w14:paraId="651C8017">
      <w:pPr>
        <w:keepNext w:val="0"/>
        <w:keepLines w:val="0"/>
        <w:pageBreakBefore w:val="0"/>
        <w:widowControl w:val="0"/>
        <w:kinsoku/>
        <w:wordWrap/>
        <w:overflowPunct/>
        <w:topLinePunct w:val="0"/>
        <w:autoSpaceDE/>
        <w:autoSpaceDN/>
        <w:bidi w:val="0"/>
        <w:adjustRightInd w:val="0"/>
        <w:snapToGrid w:val="0"/>
        <w:spacing w:line="300" w:lineRule="auto"/>
        <w:jc w:val="center"/>
        <w:textAlignment w:val="auto"/>
        <w:rPr>
          <w:rFonts w:hint="eastAsia" w:ascii="华文中宋" w:hAnsi="华文中宋" w:eastAsia="华文中宋" w:cs="华文中宋"/>
          <w:b w:val="0"/>
          <w:i w:val="0"/>
          <w:strike w:val="0"/>
          <w:color w:val="auto"/>
          <w:sz w:val="30"/>
          <w:szCs w:val="30"/>
          <w:u w:val="none"/>
        </w:rPr>
      </w:pPr>
      <w:r>
        <w:rPr>
          <w:rFonts w:hint="eastAsia" w:ascii="华文中宋" w:hAnsi="华文中宋" w:eastAsia="华文中宋" w:cs="华文中宋"/>
          <w:b/>
          <w:bCs/>
          <w:i w:val="0"/>
          <w:strike w:val="0"/>
          <w:color w:val="auto"/>
          <w:sz w:val="30"/>
          <w:szCs w:val="30"/>
          <w:u w:val="none"/>
        </w:rPr>
        <w:t>关于组织开展国家级零碳工厂建设工作的通知</w:t>
      </w:r>
    </w:p>
    <w:p w14:paraId="59FDF5DB">
      <w:pPr>
        <w:spacing w:after="120" w:line="360" w:lineRule="auto"/>
        <w:jc w:val="center"/>
        <w:rPr>
          <w:rFonts w:hint="eastAsia" w:eastAsia="宋体"/>
          <w:b w:val="0"/>
          <w:i w:val="0"/>
          <w:strike w:val="0"/>
          <w:color w:val="auto"/>
          <w:sz w:val="24"/>
          <w:u w:val="none"/>
        </w:rPr>
      </w:pPr>
      <w:r>
        <w:rPr>
          <w:rFonts w:hint="eastAsia" w:eastAsia="宋体"/>
          <w:b w:val="0"/>
          <w:i w:val="0"/>
          <w:strike w:val="0"/>
          <w:color w:val="auto"/>
          <w:sz w:val="24"/>
          <w:u w:val="none"/>
        </w:rPr>
        <w:t>工信厅节函﹝2026﹞334号</w:t>
      </w:r>
    </w:p>
    <w:p w14:paraId="687626FE">
      <w:pPr>
        <w:spacing w:after="120" w:line="360" w:lineRule="auto"/>
        <w:ind w:left="0" w:leftChars="0" w:firstLine="480" w:firstLineChars="200"/>
        <w:jc w:val="both"/>
        <w:rPr>
          <w:rFonts w:hint="eastAsia" w:eastAsia="宋体"/>
          <w:b w:val="0"/>
          <w:i w:val="0"/>
          <w:strike w:val="0"/>
          <w:color w:val="auto"/>
          <w:sz w:val="24"/>
          <w:u w:val="none"/>
        </w:rPr>
      </w:pPr>
    </w:p>
    <w:p w14:paraId="637B07B7">
      <w:pPr>
        <w:spacing w:after="120" w:line="360" w:lineRule="auto"/>
        <w:jc w:val="both"/>
        <w:rPr>
          <w:rFonts w:hint="eastAsia" w:eastAsia="宋体"/>
          <w:b w:val="0"/>
          <w:i w:val="0"/>
          <w:strike w:val="0"/>
          <w:color w:val="auto"/>
          <w:sz w:val="24"/>
          <w:u w:val="none"/>
        </w:rPr>
      </w:pPr>
      <w:r>
        <w:rPr>
          <w:rFonts w:hint="eastAsia" w:eastAsia="宋体"/>
          <w:b w:val="0"/>
          <w:i w:val="0"/>
          <w:strike w:val="0"/>
          <w:color w:val="auto"/>
          <w:sz w:val="24"/>
          <w:u w:val="none"/>
        </w:rPr>
        <w:t xml:space="preserve">各省、自治区、直辖市及计划单列市、新疆生产建设兵团工业和信息化主管部门： </w:t>
      </w:r>
    </w:p>
    <w:p w14:paraId="1ACE5ABE">
      <w:pPr>
        <w:spacing w:after="120" w:line="360" w:lineRule="auto"/>
        <w:ind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 xml:space="preserve">为贯彻落实党中央、国务院决策部署，落实《关于开展零碳工厂建设工作的指导意见》（工信部联节〔2026〕13号）有关要求，现组织开展国家级零碳工厂（含零碳算力设施，下同）建设工作。有关事项通知如下： </w:t>
      </w:r>
    </w:p>
    <w:p w14:paraId="0D240DFE">
      <w:pPr>
        <w:spacing w:after="120" w:line="360" w:lineRule="auto"/>
        <w:ind w:left="0" w:leftChars="0" w:firstLine="482" w:firstLineChars="200"/>
        <w:jc w:val="both"/>
        <w:rPr>
          <w:rFonts w:hint="eastAsia" w:eastAsia="宋体"/>
          <w:b/>
          <w:bCs/>
          <w:i w:val="0"/>
          <w:strike w:val="0"/>
          <w:color w:val="auto"/>
          <w:sz w:val="24"/>
          <w:u w:val="none"/>
        </w:rPr>
      </w:pPr>
      <w:r>
        <w:rPr>
          <w:rFonts w:hint="eastAsia" w:eastAsia="宋体"/>
          <w:b/>
          <w:bCs/>
          <w:i w:val="0"/>
          <w:strike w:val="0"/>
          <w:color w:val="auto"/>
          <w:sz w:val="24"/>
          <w:u w:val="none"/>
        </w:rPr>
        <w:t xml:space="preserve">一、基本要求 </w:t>
      </w:r>
    </w:p>
    <w:p w14:paraId="1BF034E2">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 xml:space="preserve">零碳工厂建设是指通过技术创新、结构调整和管理优化等减排措施，实现边界内二氧化碳排放的持续降低、逐步趋向于近零的过程。按照分阶段梯度培育要求，选择具备一定建设基础、建设目标明确、实施路径清晰，并承诺在规定期限内完成建设目标的制造型企业、算力设施，择优纳入国家级零碳工厂建设名单，做好标杆引领。 </w:t>
      </w:r>
    </w:p>
    <w:p w14:paraId="748971D6">
      <w:pPr>
        <w:spacing w:after="120" w:line="360" w:lineRule="auto"/>
        <w:ind w:left="0" w:leftChars="0" w:firstLine="482" w:firstLineChars="200"/>
        <w:jc w:val="both"/>
        <w:rPr>
          <w:rFonts w:hint="eastAsia" w:eastAsia="宋体"/>
          <w:b/>
          <w:bCs/>
          <w:i w:val="0"/>
          <w:strike w:val="0"/>
          <w:color w:val="auto"/>
          <w:sz w:val="24"/>
          <w:u w:val="none"/>
        </w:rPr>
      </w:pPr>
      <w:r>
        <w:rPr>
          <w:rFonts w:hint="eastAsia" w:eastAsia="宋体"/>
          <w:b/>
          <w:bCs/>
          <w:i w:val="0"/>
          <w:strike w:val="0"/>
          <w:color w:val="auto"/>
          <w:sz w:val="24"/>
          <w:u w:val="none"/>
        </w:rPr>
        <w:t xml:space="preserve">二、申报条件 </w:t>
      </w:r>
    </w:p>
    <w:p w14:paraId="0C5683CF">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参与申报的制造型企业、算力设施（以下统称申报单位）应当满足以下条件：</w:t>
      </w:r>
    </w:p>
    <w:p w14:paraId="64642628">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（一）制造型企业应具有独立法人资格，或者为视同法人的独立核算单位。</w:t>
      </w:r>
    </w:p>
    <w:p w14:paraId="3C675DE6">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 xml:space="preserve">从事实际生产的规模以上工业企业，年综合能源消费量不低于1000吨标准煤（电力折标系数按当量值），且已入选国家绿色工厂名单。主要产品单位能耗达到或优于本行业能耗限额强制性国家标准1级（先进值）和《工业重点领域能效标杆水平和基准水平》标杆水平；无上述标准或要求的，应达到行业领先水平。 </w:t>
      </w:r>
    </w:p>
    <w:p w14:paraId="11C9EF3B">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 xml:space="preserve">（二）算力设施所有者应具有独立法人资格，算力设施产权清晰，具有明确、完整的物理边界，拥有独立的供配电和制冷系统，规模不小于3000个标准机架（智算中心不适用该要求），电能利用效率达到《数据中心能效限定值及能效等级》（GB 40879—2021）中的2级及以上水平，且已入选国家绿色算力设施名单（原国家绿色数据中心名单）。 </w:t>
      </w:r>
    </w:p>
    <w:p w14:paraId="10451459">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 xml:space="preserve">（三）应满足下述核心指标（指标说明详见附件1）基本要求，并承诺按年度完成建设方案确定的核心指标年度目标，确保在建设期内（不晚于2030年）达到核心指标目标要求。核心指标如下： </w:t>
      </w:r>
    </w:p>
    <w:p w14:paraId="48CCBA35">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 xml:space="preserve">1. 单位能耗碳排放。基本要求为不高于1.8吨二氧化碳/吨标准煤，目标要求为不高于0.2吨二氧化碳/吨标准煤。 </w:t>
      </w:r>
    </w:p>
    <w:p w14:paraId="0817A519">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 xml:space="preserve">2. 非化石能源消费占比。基本要求为不低于30%，目标要求为不低于95%。 </w:t>
      </w:r>
    </w:p>
    <w:p w14:paraId="1B7C0BB3">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 xml:space="preserve">3. 非化石能源电力消费物理认定量占比。基本要求为不低于10%（算力设施不设定基本要求），目标要求为不低于35%。该指标适用于年电力消费量500万千瓦时以上的申报单位。 </w:t>
      </w:r>
    </w:p>
    <w:p w14:paraId="6E0C2E36">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 xml:space="preserve">（四）应建立碳排放核算体系，碳排放等数据应遵循可测量、可报告、可核查原则，确保真实准确、完整可靠。 </w:t>
      </w:r>
    </w:p>
    <w:p w14:paraId="360B8668">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 xml:space="preserve">（五）拥有明确的节能降碳发展战略和措施，建立完善的质量、环境、能源、职业健康安全等管理体系，各项管理制度健全，经营管理状况较好。 </w:t>
      </w:r>
    </w:p>
    <w:p w14:paraId="1EF804EB">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 xml:space="preserve">（六）近三年不存在下列情况：发生较大及以上级别的安全（含网络安全、数据安全、生产安全等）、质量、环境污染等事故；从事《中华人民共和国反垄断法》规定的垄断行为；在国务院及有关部门相关督查工作中被发现存在严重问题；被列入工业节能监察整改名单且未按要求完成整改；被列入电信业务经营不良名单和失信名单；受到有关行政主管部门比较重大以上行政处罚；被列为失信被执行人；因专利权、商标权、著作权、所有权、使用权等权属纠纷被生效法律文书认定应承担法律责任。 </w:t>
      </w:r>
    </w:p>
    <w:p w14:paraId="5B1C4097">
      <w:pPr>
        <w:spacing w:after="120" w:line="360" w:lineRule="auto"/>
        <w:ind w:left="0" w:leftChars="0" w:firstLine="482" w:firstLineChars="200"/>
        <w:jc w:val="both"/>
        <w:rPr>
          <w:rFonts w:hint="eastAsia" w:eastAsia="宋体"/>
          <w:b/>
          <w:bCs/>
          <w:i w:val="0"/>
          <w:strike w:val="0"/>
          <w:color w:val="auto"/>
          <w:sz w:val="24"/>
          <w:u w:val="none"/>
        </w:rPr>
      </w:pPr>
      <w:r>
        <w:rPr>
          <w:rFonts w:hint="eastAsia" w:eastAsia="宋体"/>
          <w:b/>
          <w:bCs/>
          <w:i w:val="0"/>
          <w:strike w:val="0"/>
          <w:color w:val="auto"/>
          <w:sz w:val="24"/>
          <w:u w:val="none"/>
        </w:rPr>
        <w:t xml:space="preserve">三、组织实施 </w:t>
      </w:r>
    </w:p>
    <w:p w14:paraId="16475294">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一）组织申报。各省级工业和信息化主管部门组织申报单位按照自愿的原则，对照零碳工厂建设方案大纲（附件2）以及评估指标体系相关要求，登录工业节能与绿色发展管理平台（https://green.miit.gov.cn，以下简称管理平台）提交申报材料。申报材料将作为后续跟踪管理、评估验收的主要依据。申报单位对申报内容</w:t>
      </w:r>
      <w:r>
        <w:rPr>
          <w:rFonts w:hint="eastAsia" w:eastAsia="宋体"/>
          <w:b w:val="0"/>
          <w:i w:val="0"/>
          <w:strike w:val="0"/>
          <w:color w:val="auto"/>
          <w:sz w:val="24"/>
          <w:u w:val="none"/>
        </w:rPr>
        <w:t xml:space="preserve">真实性、准确性负责，并确保申报材料不涉及国家秘密、商业秘密。 </w:t>
      </w:r>
    </w:p>
    <w:p w14:paraId="09DA35B0">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 xml:space="preserve">（二）审核推荐。各省级工业和信息化主管部门重点审核申报单位是否符合申报条件，以及相关数据和佐证材料的真实性、准确性、完整性，择优确定推荐名单并填写推荐汇总表（附件3），于2026年8月15日前将推荐汇总表、申报材料等材料上报工业和信息化部（节能与综合利用司）。 </w:t>
      </w:r>
    </w:p>
    <w:p w14:paraId="5D924BE3">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 xml:space="preserve">（三）评审公布。工业和信息化部组织专家对申报材料进行评审，统筹考虑建设基础、建设路径和预期成效等情况，择优确定国家级零碳工厂建设名单，并按程序公布。 </w:t>
      </w:r>
    </w:p>
    <w:p w14:paraId="0E874C30">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 xml:space="preserve">（四）建设管理。国家级零碳工厂建设名单内的单位，应对照建设方案确定的年度目标和重点任务开展自我评估，定期通过管理平台报送年度建设进展、核心指标变化情况及有关绩效信息。建设过程中，因产能变化（算力设施规模变化）、能源供应条件变化等确需调整建设方案的，应在确保完成所申报目标要求的前提下，及时调整完善建设方案，并报请省级工业和信息化主管部门审核后，通过管理平台上报工业和信息化部（节能与综合利用司）。各省级工业和信息化主管部门应加强对名单内单位的指导和监督，建立常态化跟踪机制，及时掌握建设进展，梳理总结经验和有效做法。工业和信息化部将不定期对建设单位开展抽查核验。 </w:t>
      </w:r>
    </w:p>
    <w:p w14:paraId="036ECC78">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 xml:space="preserve">（五）评估验收。各省级工业和信息化主管部门组织对完成建设任务的单位进行评估，同意其验收申请后上报工业和信息化部（节能与综合利用司）。工业和信息化部将按照“成熟一批，验收一批”的原则，定期组织开展验收，综合评估核心指标目标要求达成情况、建设成效和带动作用等。通过验收的，正式成为国家级零碳工厂。对建设期满仍未通过验收的，按程序调出国家级零碳工厂建设名单。 </w:t>
      </w:r>
    </w:p>
    <w:p w14:paraId="7344BE30">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（六）总结推广。国家级零碳工厂应按年度持续披露核心指标达成情况以及</w:t>
      </w:r>
      <w:bookmarkStart w:id="0" w:name="_GoBack"/>
      <w:bookmarkEnd w:id="0"/>
      <w:r>
        <w:rPr>
          <w:rFonts w:hint="eastAsia" w:eastAsia="宋体"/>
          <w:b w:val="0"/>
          <w:i w:val="0"/>
          <w:strike w:val="0"/>
          <w:color w:val="auto"/>
          <w:sz w:val="24"/>
          <w:u w:val="none"/>
        </w:rPr>
        <w:t xml:space="preserve">其他节能降碳举措实施情况，巩固提升建设成效。各省级工业和信息化主管部门应用好技术改造、绿色金融等政策，重点支持零碳工厂建设。鼓励有条件的地区建设省级零碳工厂。工业和信息化部将对零碳工厂典型做法进行宣传，推广零碳工厂设计、融资、改造、管理等综合服务模式和系统解决方案。 </w:t>
      </w:r>
    </w:p>
    <w:p w14:paraId="2F765DF1">
      <w:pPr>
        <w:spacing w:after="120" w:line="360" w:lineRule="auto"/>
        <w:ind w:left="0" w:leftChars="0" w:firstLine="482" w:firstLineChars="200"/>
        <w:jc w:val="both"/>
        <w:rPr>
          <w:rFonts w:hint="eastAsia" w:eastAsia="宋体"/>
          <w:b/>
          <w:bCs/>
          <w:i w:val="0"/>
          <w:strike w:val="0"/>
          <w:color w:val="auto"/>
          <w:sz w:val="24"/>
          <w:u w:val="none"/>
        </w:rPr>
      </w:pPr>
      <w:r>
        <w:rPr>
          <w:rFonts w:hint="eastAsia" w:eastAsia="宋体"/>
          <w:b/>
          <w:bCs/>
          <w:i w:val="0"/>
          <w:strike w:val="0"/>
          <w:color w:val="auto"/>
          <w:sz w:val="24"/>
          <w:u w:val="none"/>
        </w:rPr>
        <w:t xml:space="preserve">四、联系方式 </w:t>
      </w:r>
    </w:p>
    <w:p w14:paraId="78F1E9F0">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 xml:space="preserve">联系人及电话：张琨 010-68205369/5337（传真） </w:t>
      </w:r>
    </w:p>
    <w:p w14:paraId="0CFD8B78">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 xml:space="preserve">电子邮箱：jienengchu@miit.gov.cn </w:t>
      </w:r>
    </w:p>
    <w:p w14:paraId="7631909D">
      <w:pPr>
        <w:spacing w:after="120" w:line="360" w:lineRule="auto"/>
        <w:ind w:left="0" w:leftChars="0" w:firstLine="480" w:firstLineChars="200"/>
        <w:jc w:val="both"/>
        <w:rPr>
          <w:rFonts w:hint="eastAsia" w:eastAsia="宋体"/>
          <w:b w:val="0"/>
          <w:i w:val="0"/>
          <w:strike w:val="0"/>
          <w:color w:val="auto"/>
          <w:sz w:val="24"/>
          <w:u w:val="none"/>
        </w:rPr>
      </w:pPr>
    </w:p>
    <w:p w14:paraId="29DB85F2">
      <w:pPr>
        <w:spacing w:after="120" w:line="360" w:lineRule="auto"/>
        <w:ind w:left="0" w:leftChars="0" w:firstLine="482" w:firstLineChars="200"/>
        <w:jc w:val="both"/>
        <w:rPr>
          <w:rFonts w:hint="eastAsia" w:eastAsia="宋体"/>
          <w:b/>
          <w:bCs/>
          <w:i w:val="0"/>
          <w:strike w:val="0"/>
          <w:color w:val="auto"/>
          <w:sz w:val="24"/>
          <w:u w:val="none"/>
        </w:rPr>
      </w:pPr>
      <w:r>
        <w:rPr>
          <w:rFonts w:hint="eastAsia" w:eastAsia="宋体"/>
          <w:b/>
          <w:bCs/>
          <w:i w:val="0"/>
          <w:strike w:val="0"/>
          <w:color w:val="auto"/>
          <w:sz w:val="24"/>
          <w:u w:val="none"/>
        </w:rPr>
        <w:t>附件：</w:t>
      </w:r>
    </w:p>
    <w:p w14:paraId="0C0429E5">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 xml:space="preserve">1. 国家级零碳工厂建设评估指标体系及指标说明（试行）.pdf  </w:t>
      </w:r>
    </w:p>
    <w:p w14:paraId="1FCA2F7D">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 xml:space="preserve">2.国家级零碳工厂建设方案（大纲）.docx  </w:t>
      </w:r>
    </w:p>
    <w:p w14:paraId="4CCD11FE">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 xml:space="preserve">3. 建设名单推荐汇总表.docx  </w:t>
      </w:r>
    </w:p>
    <w:p w14:paraId="193602E7">
      <w:pPr>
        <w:spacing w:after="120" w:line="360" w:lineRule="auto"/>
        <w:ind w:left="0" w:leftChars="0" w:firstLine="480" w:firstLineChars="200"/>
        <w:jc w:val="both"/>
        <w:rPr>
          <w:rFonts w:hint="eastAsia" w:eastAsia="宋体"/>
          <w:b w:val="0"/>
          <w:i w:val="0"/>
          <w:strike w:val="0"/>
          <w:color w:val="auto"/>
          <w:sz w:val="24"/>
          <w:u w:val="none"/>
        </w:rPr>
      </w:pPr>
    </w:p>
    <w:p w14:paraId="57DCB4F9">
      <w:pPr>
        <w:spacing w:after="120" w:line="360" w:lineRule="auto"/>
        <w:ind w:left="0" w:leftChars="0" w:firstLine="480" w:firstLineChars="200"/>
        <w:jc w:val="both"/>
        <w:rPr>
          <w:rFonts w:hint="eastAsia" w:eastAsia="宋体"/>
          <w:b w:val="0"/>
          <w:i w:val="0"/>
          <w:strike w:val="0"/>
          <w:color w:val="auto"/>
          <w:sz w:val="24"/>
          <w:u w:val="none"/>
        </w:rPr>
      </w:pPr>
    </w:p>
    <w:p w14:paraId="126DBE22">
      <w:pPr>
        <w:spacing w:after="120" w:line="360" w:lineRule="auto"/>
        <w:ind w:left="0" w:leftChars="0" w:firstLine="4560" w:firstLineChars="1900"/>
        <w:jc w:val="both"/>
        <w:rPr>
          <w:rFonts w:hint="eastAsia" w:eastAsia="宋体"/>
          <w:b w:val="0"/>
          <w:i w:val="0"/>
          <w:strike w:val="0"/>
          <w:color w:val="auto"/>
          <w:sz w:val="24"/>
          <w:u w:val="none"/>
        </w:rPr>
      </w:pPr>
      <w:r>
        <w:rPr>
          <w:rFonts w:hint="eastAsia" w:eastAsia="宋体"/>
          <w:b w:val="0"/>
          <w:i w:val="0"/>
          <w:strike w:val="0"/>
          <w:color w:val="auto"/>
          <w:sz w:val="24"/>
          <w:u w:val="none"/>
        </w:rPr>
        <w:t xml:space="preserve">工业和信息化部办公厅     </w:t>
      </w:r>
    </w:p>
    <w:p w14:paraId="73E92905">
      <w:pPr>
        <w:spacing w:after="120" w:line="360" w:lineRule="auto"/>
        <w:ind w:left="0" w:leftChars="0" w:firstLine="5040" w:firstLineChars="2100"/>
        <w:jc w:val="both"/>
        <w:rPr>
          <w:rFonts w:eastAsia="宋体"/>
          <w:b w:val="0"/>
          <w:i w:val="0"/>
          <w:strike w:val="0"/>
          <w:color w:val="auto"/>
          <w:sz w:val="24"/>
          <w:u w:val="none"/>
        </w:rPr>
      </w:pPr>
      <w:r>
        <w:rPr>
          <w:rFonts w:hint="eastAsia" w:eastAsia="宋体"/>
          <w:b w:val="0"/>
          <w:i w:val="0"/>
          <w:strike w:val="0"/>
          <w:color w:val="auto"/>
          <w:sz w:val="24"/>
          <w:u w:val="none"/>
        </w:rPr>
        <w:t xml:space="preserve">2026年7月13日     </w:t>
      </w:r>
    </w:p>
    <w:p w14:paraId="61D42BB4"/>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40A64A">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2C8F9C5">
                          <w:pPr>
                            <w:pStyle w:val="2"/>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02C8F9C5">
                    <w:pPr>
                      <w:pStyle w:val="2"/>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4</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8213C1"/>
    <w:rsid w:val="10DB57FB"/>
    <w:rsid w:val="134C29E0"/>
    <w:rsid w:val="20CB7022"/>
    <w:rsid w:val="245A2A83"/>
    <w:rsid w:val="36B25B65"/>
    <w:rsid w:val="496164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26</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2026-07-22T01:33:19Z</dcterms:created>
  <dc:creator>HP</dc:creator>
  <cp:lastModifiedBy>Cynthia</cp:lastModifiedBy>
  <dcterms:modified xsi:type="dcterms:W3CDTF">2026-07-22T02:01:12Z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eyJoZGlkIjoiMzc4M2E3YmU0MGM2YjMzZjc0MTAwNjI1MGE2M2M0YzgiLCJ1c2VySWQiOiIyMzA3NzM5NiJ9</vt:lpwstr>
  </property>
  <property fmtid="{D5CDD505-2E9C-101B-9397-08002B2CF9AE}" pid="4" name="ICV">
    <vt:lpwstr>3CE122A06AF9478998E0743CCD63B866_12</vt:lpwstr>
  </property>
</Properties>
</file>