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专精特新中小企业认定标准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需同时满足以下六项指标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已获得科技和创新型中小企业称号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截至上年末从事特定细分市场时间达3年以上。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上年度营业收入总额达1500万元以上或近两年新增股权投资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合格机构投资者的实缴额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总额2000万元以上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主营业务收入总额占营业收入总额比重不低于80%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上年末资产负债率不超过80%。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近两年研发费用均不低于100万元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且每年占营业收入比重均不低于3%。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拥有1项以上与主导产品相关的Ι类知识产权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且实际应用并已产生经济效益。对近三年获得省部级以上科学技术奖励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排名前三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或拥有经认定的省部级以上研发机构的企业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不考察本项指标。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主导产品在国内或国际细分市场占有率较为靠前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且享有一定知名度、影响力。</w:t>
      </w:r>
    </w:p>
    <w:p>
      <w:pPr>
        <w:ind w:firstLine="640" w:firstLineChars="200"/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本年度中小企业专精特新发展评价得分达50分以上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复核企业近两年任意一年达50分以上即可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。指标体系见《中小企业专精特新发展评价指标体系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试行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 w:start="5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9FE1D"/>
    <w:rsid w:val="49866651"/>
    <w:rsid w:val="6BEBBC7B"/>
    <w:rsid w:val="7CF9EB35"/>
    <w:rsid w:val="7EBF1784"/>
    <w:rsid w:val="AFF85300"/>
    <w:rsid w:val="C9F63E81"/>
    <w:rsid w:val="EDF9FE1D"/>
    <w:rsid w:val="EFFF68C5"/>
    <w:rsid w:val="FC278800"/>
    <w:rsid w:val="FDF6F436"/>
    <w:rsid w:val="FE7965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2026-07-03T07:44:00Z</dcterms:created>
  <dc:creator>省工信厅</dc:creator>
  <cp:lastModifiedBy>Administrator</cp:lastModifiedBy>
  <cp:lastPrinted>2026-07-10T14:39:06Z</cp:lastPrinted>
  <dcterms:modified xsi:type="dcterms:W3CDTF">2026-07-29T01:14:30Z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D4E16D54FD3288344BC5446AD801BBE2</vt:lpwstr>
  </property>
</Properties>
</file>