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CD" w:rsidRDefault="006D6D0E">
      <w:pPr>
        <w:spacing w:before="57" w:line="225" w:lineRule="auto"/>
        <w:ind w:left="131"/>
        <w:rPr>
          <w:rFonts w:ascii="黑体" w:eastAsia="黑体" w:hAnsi="黑体" w:cs="黑体"/>
          <w:color w:val="auto"/>
          <w:sz w:val="28"/>
          <w:szCs w:val="28"/>
        </w:rPr>
      </w:pPr>
      <w:r>
        <w:rPr>
          <w:rFonts w:ascii="黑体" w:eastAsia="黑体" w:hAnsi="黑体" w:cs="黑体"/>
          <w:color w:val="auto"/>
          <w:spacing w:val="-17"/>
          <w:sz w:val="28"/>
          <w:szCs w:val="28"/>
        </w:rPr>
        <w:t>附</w:t>
      </w:r>
      <w:r>
        <w:rPr>
          <w:rFonts w:ascii="黑体" w:eastAsia="黑体" w:hAnsi="黑体" w:cs="黑体"/>
          <w:color w:val="auto"/>
          <w:spacing w:val="-16"/>
          <w:sz w:val="28"/>
          <w:szCs w:val="28"/>
        </w:rPr>
        <w:t>件</w:t>
      </w:r>
      <w:r>
        <w:rPr>
          <w:rFonts w:ascii="黑体" w:eastAsia="黑体" w:hAnsi="黑体" w:cs="黑体"/>
          <w:color w:val="auto"/>
          <w:spacing w:val="-16"/>
          <w:sz w:val="28"/>
          <w:szCs w:val="28"/>
        </w:rPr>
        <w:t>1</w:t>
      </w:r>
    </w:p>
    <w:p w:rsidR="00734DCD" w:rsidRDefault="006D6D0E">
      <w:pPr>
        <w:spacing w:line="226" w:lineRule="auto"/>
        <w:jc w:val="center"/>
        <w:rPr>
          <w:rFonts w:ascii="黑体" w:eastAsia="黑体" w:hAnsi="黑体" w:cs="黑体"/>
          <w:color w:val="auto"/>
          <w:sz w:val="43"/>
          <w:szCs w:val="43"/>
        </w:rPr>
      </w:pPr>
      <w:r>
        <w:rPr>
          <w:rFonts w:ascii="黑体" w:eastAsia="黑体" w:hAnsi="黑体" w:cs="黑体"/>
          <w:color w:val="auto"/>
          <w:spacing w:val="7"/>
          <w:sz w:val="43"/>
          <w:szCs w:val="43"/>
        </w:rPr>
        <w:t>辽宁省省级工业遗产评价指</w:t>
      </w:r>
      <w:r>
        <w:rPr>
          <w:rFonts w:ascii="黑体" w:eastAsia="黑体" w:hAnsi="黑体" w:cs="黑体"/>
          <w:color w:val="auto"/>
          <w:spacing w:val="5"/>
          <w:sz w:val="43"/>
          <w:szCs w:val="43"/>
        </w:rPr>
        <w:t>标</w:t>
      </w:r>
    </w:p>
    <w:p w:rsidR="00734DCD" w:rsidRDefault="00734DCD">
      <w:pPr>
        <w:rPr>
          <w:color w:val="auto"/>
        </w:rPr>
      </w:pPr>
    </w:p>
    <w:p w:rsidR="00734DCD" w:rsidRDefault="00734DCD">
      <w:pPr>
        <w:spacing w:line="46" w:lineRule="exact"/>
        <w:rPr>
          <w:color w:val="auto"/>
        </w:rPr>
      </w:pPr>
    </w:p>
    <w:tbl>
      <w:tblPr>
        <w:tblStyle w:val="TableNormal"/>
        <w:tblW w:w="844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18"/>
        <w:gridCol w:w="818"/>
        <w:gridCol w:w="5260"/>
        <w:gridCol w:w="1647"/>
      </w:tblGrid>
      <w:tr w:rsidR="00734DCD">
        <w:trPr>
          <w:trHeight w:val="1018"/>
        </w:trPr>
        <w:tc>
          <w:tcPr>
            <w:tcW w:w="718" w:type="dxa"/>
          </w:tcPr>
          <w:p w:rsidR="00734DCD" w:rsidRDefault="006D6D0E">
            <w:pPr>
              <w:spacing w:before="207" w:line="545" w:lineRule="exact"/>
              <w:ind w:left="14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position w:val="23"/>
                <w:sz w:val="22"/>
                <w:szCs w:val="22"/>
              </w:rPr>
              <w:t>一级</w:t>
            </w:r>
          </w:p>
          <w:p w:rsidR="00734DCD" w:rsidRDefault="006D6D0E">
            <w:pPr>
              <w:spacing w:line="221" w:lineRule="auto"/>
              <w:ind w:left="14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指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标</w:t>
            </w:r>
          </w:p>
        </w:tc>
        <w:tc>
          <w:tcPr>
            <w:tcW w:w="818" w:type="dxa"/>
          </w:tcPr>
          <w:p w:rsidR="00734DCD" w:rsidRDefault="006D6D0E">
            <w:pPr>
              <w:spacing w:before="207" w:line="555" w:lineRule="exact"/>
              <w:ind w:lef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1"/>
                <w:position w:val="25"/>
                <w:sz w:val="22"/>
                <w:szCs w:val="22"/>
              </w:rPr>
              <w:t>二</w:t>
            </w:r>
            <w:r>
              <w:rPr>
                <w:rFonts w:ascii="宋体" w:eastAsia="宋体" w:hAnsi="宋体" w:cs="宋体"/>
                <w:color w:val="auto"/>
                <w:position w:val="25"/>
                <w:sz w:val="22"/>
                <w:szCs w:val="22"/>
              </w:rPr>
              <w:t>级</w:t>
            </w:r>
          </w:p>
          <w:p w:rsidR="00734DCD" w:rsidRDefault="006D6D0E">
            <w:pPr>
              <w:spacing w:line="214" w:lineRule="auto"/>
              <w:ind w:lef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指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标</w:t>
            </w:r>
          </w:p>
        </w:tc>
        <w:tc>
          <w:tcPr>
            <w:tcW w:w="5260" w:type="dxa"/>
          </w:tcPr>
          <w:p w:rsidR="00734DCD" w:rsidRDefault="00734DCD">
            <w:pPr>
              <w:spacing w:line="345" w:lineRule="auto"/>
              <w:rPr>
                <w:color w:val="auto"/>
              </w:rPr>
            </w:pPr>
          </w:p>
          <w:p w:rsidR="00734DCD" w:rsidRDefault="006D6D0E">
            <w:pPr>
              <w:spacing w:before="71" w:line="221" w:lineRule="auto"/>
              <w:ind w:left="22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指标内容</w:t>
            </w:r>
          </w:p>
        </w:tc>
        <w:tc>
          <w:tcPr>
            <w:tcW w:w="1647" w:type="dxa"/>
          </w:tcPr>
          <w:p w:rsidR="00734DCD" w:rsidRDefault="00734DCD">
            <w:pPr>
              <w:spacing w:line="345" w:lineRule="auto"/>
              <w:rPr>
                <w:color w:val="auto"/>
              </w:rPr>
            </w:pPr>
          </w:p>
          <w:p w:rsidR="00734DCD" w:rsidRDefault="006D6D0E">
            <w:pPr>
              <w:spacing w:before="72" w:line="222" w:lineRule="auto"/>
              <w:ind w:left="6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备注</w:t>
            </w:r>
          </w:p>
        </w:tc>
      </w:tr>
      <w:tr w:rsidR="00734DCD">
        <w:trPr>
          <w:trHeight w:val="410"/>
        </w:trPr>
        <w:tc>
          <w:tcPr>
            <w:tcW w:w="718" w:type="dxa"/>
            <w:vMerge w:val="restart"/>
            <w:tcBorders>
              <w:bottom w:val="nil"/>
            </w:tcBorders>
          </w:tcPr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5" w:lineRule="auto"/>
              <w:rPr>
                <w:color w:val="auto"/>
              </w:rPr>
            </w:pPr>
          </w:p>
          <w:p w:rsidR="00734DCD" w:rsidRDefault="00734DCD">
            <w:pPr>
              <w:spacing w:line="256" w:lineRule="auto"/>
              <w:rPr>
                <w:color w:val="auto"/>
              </w:rPr>
            </w:pPr>
          </w:p>
          <w:p w:rsidR="00734DCD" w:rsidRDefault="006D6D0E">
            <w:pPr>
              <w:spacing w:before="72" w:line="333" w:lineRule="exact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position w:val="8"/>
                <w:sz w:val="22"/>
                <w:szCs w:val="22"/>
              </w:rPr>
              <w:t>遗</w:t>
            </w:r>
            <w:r>
              <w:rPr>
                <w:rFonts w:ascii="宋体" w:eastAsia="宋体" w:hAnsi="宋体" w:cs="宋体"/>
                <w:color w:val="auto"/>
                <w:spacing w:val="-3"/>
                <w:position w:val="8"/>
                <w:sz w:val="22"/>
                <w:szCs w:val="22"/>
              </w:rPr>
              <w:t>产</w:t>
            </w:r>
          </w:p>
          <w:p w:rsidR="00734DCD" w:rsidRDefault="006D6D0E">
            <w:pPr>
              <w:spacing w:line="219" w:lineRule="auto"/>
              <w:ind w:left="13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价</w:t>
            </w: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值</w:t>
            </w:r>
          </w:p>
        </w:tc>
        <w:tc>
          <w:tcPr>
            <w:tcW w:w="818" w:type="dxa"/>
          </w:tcPr>
          <w:p w:rsidR="00734DCD" w:rsidRDefault="006D6D0E">
            <w:pPr>
              <w:spacing w:before="164" w:line="187" w:lineRule="auto"/>
              <w:ind w:left="36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5260" w:type="dxa"/>
          </w:tcPr>
          <w:p w:rsidR="00734DCD" w:rsidRDefault="006D6D0E">
            <w:pPr>
              <w:spacing w:before="154" w:line="214" w:lineRule="auto"/>
              <w:ind w:left="1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见证了本行业在中国或辽宁的发</w:t>
            </w:r>
            <w:r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端</w:t>
            </w:r>
          </w:p>
        </w:tc>
        <w:tc>
          <w:tcPr>
            <w:tcW w:w="1647" w:type="dxa"/>
          </w:tcPr>
          <w:p w:rsidR="00734DCD" w:rsidRDefault="006D6D0E">
            <w:pPr>
              <w:spacing w:before="95" w:line="219" w:lineRule="auto"/>
              <w:ind w:left="39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历史价值</w:t>
            </w:r>
          </w:p>
        </w:tc>
      </w:tr>
      <w:tr w:rsidR="00734DCD">
        <w:trPr>
          <w:trHeight w:val="398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177" w:line="185" w:lineRule="auto"/>
              <w:ind w:left="35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5260" w:type="dxa"/>
          </w:tcPr>
          <w:p w:rsidR="00734DCD" w:rsidRDefault="006D6D0E">
            <w:pPr>
              <w:spacing w:before="104" w:line="219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对我</w:t>
            </w:r>
            <w:r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省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工业化进程有显著的推进作用</w:t>
            </w:r>
          </w:p>
        </w:tc>
        <w:tc>
          <w:tcPr>
            <w:tcW w:w="1647" w:type="dxa"/>
          </w:tcPr>
          <w:p w:rsidR="00734DCD" w:rsidRDefault="006D6D0E">
            <w:pPr>
              <w:spacing w:before="104" w:line="219" w:lineRule="auto"/>
              <w:ind w:left="39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历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史价值</w:t>
            </w:r>
          </w:p>
        </w:tc>
      </w:tr>
      <w:tr w:rsidR="00734DCD">
        <w:trPr>
          <w:trHeight w:val="468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247" w:line="185" w:lineRule="auto"/>
              <w:ind w:left="35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5260" w:type="dxa"/>
          </w:tcPr>
          <w:p w:rsidR="00734DCD" w:rsidRDefault="006D6D0E">
            <w:pPr>
              <w:spacing w:before="166" w:line="221" w:lineRule="auto"/>
              <w:ind w:left="1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技术或</w:t>
            </w:r>
            <w:r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工艺的创新性、重要性或独特性</w:t>
            </w:r>
          </w:p>
        </w:tc>
        <w:tc>
          <w:tcPr>
            <w:tcW w:w="1647" w:type="dxa"/>
          </w:tcPr>
          <w:p w:rsidR="00734DCD" w:rsidRDefault="006D6D0E">
            <w:pPr>
              <w:spacing w:before="107" w:line="219" w:lineRule="auto"/>
              <w:ind w:left="3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科技价值</w:t>
            </w:r>
          </w:p>
        </w:tc>
      </w:tr>
      <w:tr w:rsidR="00734DCD">
        <w:trPr>
          <w:trHeight w:val="431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177" w:line="187" w:lineRule="auto"/>
              <w:ind w:left="3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5260" w:type="dxa"/>
          </w:tcPr>
          <w:p w:rsidR="00734DCD" w:rsidRDefault="006D6D0E">
            <w:pPr>
              <w:spacing w:before="173" w:line="216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对</w:t>
            </w:r>
            <w:r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行业发展进程有重要影响</w:t>
            </w:r>
          </w:p>
        </w:tc>
        <w:tc>
          <w:tcPr>
            <w:tcW w:w="1647" w:type="dxa"/>
          </w:tcPr>
          <w:p w:rsidR="00734DCD" w:rsidRDefault="006D6D0E">
            <w:pPr>
              <w:spacing w:before="136" w:line="219" w:lineRule="auto"/>
              <w:ind w:left="3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科技价值</w:t>
            </w:r>
          </w:p>
        </w:tc>
      </w:tr>
      <w:tr w:rsidR="00734DCD">
        <w:trPr>
          <w:trHeight w:val="469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249" w:line="184" w:lineRule="auto"/>
              <w:ind w:left="35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5260" w:type="dxa"/>
          </w:tcPr>
          <w:p w:rsidR="00734DCD" w:rsidRDefault="006D6D0E">
            <w:pPr>
              <w:spacing w:before="143" w:line="217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对社会经济</w:t>
            </w:r>
            <w:r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文化生活变迁有重要影响</w:t>
            </w:r>
          </w:p>
        </w:tc>
        <w:tc>
          <w:tcPr>
            <w:tcW w:w="1647" w:type="dxa"/>
          </w:tcPr>
          <w:p w:rsidR="00734DCD" w:rsidRDefault="006D6D0E">
            <w:pPr>
              <w:spacing w:before="175" w:line="217" w:lineRule="auto"/>
              <w:ind w:left="39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社</w:t>
            </w: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会价值</w:t>
            </w:r>
          </w:p>
        </w:tc>
      </w:tr>
      <w:tr w:rsidR="00734DCD">
        <w:trPr>
          <w:trHeight w:val="724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274" w:lineRule="auto"/>
              <w:rPr>
                <w:color w:val="auto"/>
              </w:rPr>
            </w:pPr>
          </w:p>
          <w:p w:rsidR="00734DCD" w:rsidRDefault="006D6D0E">
            <w:pPr>
              <w:spacing w:before="72" w:line="185" w:lineRule="auto"/>
              <w:ind w:left="35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5260" w:type="dxa"/>
          </w:tcPr>
          <w:p w:rsidR="00734DCD" w:rsidRDefault="006D6D0E">
            <w:pPr>
              <w:spacing w:before="135" w:line="286" w:lineRule="auto"/>
              <w:ind w:left="132" w:right="23"/>
              <w:rPr>
                <w:rFonts w:ascii="宋体" w:eastAsia="宋体" w:hAnsi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形成了一定时期在国内有影响力的工业精神、生产制度或企业文化</w:t>
            </w:r>
          </w:p>
        </w:tc>
        <w:tc>
          <w:tcPr>
            <w:tcW w:w="1647" w:type="dxa"/>
          </w:tcPr>
          <w:p w:rsidR="00734DCD" w:rsidRDefault="006D6D0E">
            <w:pPr>
              <w:spacing w:before="274" w:line="217" w:lineRule="auto"/>
              <w:ind w:left="39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社</w:t>
            </w: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会价值</w:t>
            </w:r>
          </w:p>
        </w:tc>
      </w:tr>
      <w:tr w:rsidR="00734DCD">
        <w:trPr>
          <w:trHeight w:val="743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288" w:lineRule="auto"/>
              <w:rPr>
                <w:color w:val="auto"/>
              </w:rPr>
            </w:pPr>
          </w:p>
          <w:p w:rsidR="00734DCD" w:rsidRDefault="006D6D0E">
            <w:pPr>
              <w:spacing w:before="71" w:line="184" w:lineRule="auto"/>
              <w:ind w:left="35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5260" w:type="dxa"/>
          </w:tcPr>
          <w:p w:rsidR="00734DCD" w:rsidRDefault="006D6D0E">
            <w:pPr>
              <w:spacing w:before="153" w:line="237" w:lineRule="auto"/>
              <w:ind w:left="131" w:right="70" w:firstLine="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能够反映一定时期工业生产及其相关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社区生活的时代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特性和社会风貌</w:t>
            </w:r>
          </w:p>
        </w:tc>
        <w:tc>
          <w:tcPr>
            <w:tcW w:w="1647" w:type="dxa"/>
          </w:tcPr>
          <w:p w:rsidR="00734DCD" w:rsidRDefault="006D6D0E">
            <w:pPr>
              <w:spacing w:before="287" w:line="217" w:lineRule="auto"/>
              <w:ind w:left="39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社会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价值</w:t>
            </w:r>
          </w:p>
        </w:tc>
      </w:tr>
      <w:tr w:rsidR="00734DCD">
        <w:trPr>
          <w:trHeight w:val="782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287" w:lineRule="auto"/>
              <w:rPr>
                <w:color w:val="auto"/>
              </w:rPr>
            </w:pPr>
          </w:p>
          <w:p w:rsidR="00734DCD" w:rsidRDefault="006D6D0E">
            <w:pPr>
              <w:spacing w:before="72" w:line="185" w:lineRule="auto"/>
              <w:ind w:left="35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5260" w:type="dxa"/>
          </w:tcPr>
          <w:p w:rsidR="00734DCD" w:rsidRDefault="006D6D0E">
            <w:pPr>
              <w:spacing w:before="135" w:line="286" w:lineRule="auto"/>
              <w:ind w:left="132" w:right="2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工业生产或生活设施构成的工业景观有较强的独特性或代表性</w:t>
            </w:r>
          </w:p>
        </w:tc>
        <w:tc>
          <w:tcPr>
            <w:tcW w:w="1647" w:type="dxa"/>
          </w:tcPr>
          <w:p w:rsidR="00734DCD" w:rsidRDefault="006D6D0E">
            <w:pPr>
              <w:spacing w:before="288" w:line="219" w:lineRule="auto"/>
              <w:ind w:left="39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艺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术价值</w:t>
            </w:r>
          </w:p>
        </w:tc>
      </w:tr>
      <w:tr w:rsidR="00734DCD">
        <w:trPr>
          <w:trHeight w:val="743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288" w:lineRule="auto"/>
              <w:rPr>
                <w:color w:val="auto"/>
              </w:rPr>
            </w:pPr>
          </w:p>
          <w:p w:rsidR="00734DCD" w:rsidRDefault="006D6D0E">
            <w:pPr>
              <w:spacing w:before="71" w:line="185" w:lineRule="auto"/>
              <w:ind w:left="35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5260" w:type="dxa"/>
          </w:tcPr>
          <w:p w:rsidR="00734DCD" w:rsidRDefault="006D6D0E">
            <w:pPr>
              <w:spacing w:before="158" w:line="284" w:lineRule="auto"/>
              <w:ind w:left="146" w:right="23" w:hanging="13"/>
              <w:rPr>
                <w:rFonts w:ascii="宋体" w:eastAsia="宋体" w:hAnsi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设施设备、建构筑物、产品对某一生产技艺或企业有极强的代表性</w:t>
            </w:r>
          </w:p>
        </w:tc>
        <w:tc>
          <w:tcPr>
            <w:tcW w:w="1647" w:type="dxa"/>
          </w:tcPr>
          <w:p w:rsidR="00734DCD" w:rsidRDefault="006D6D0E">
            <w:pPr>
              <w:spacing w:before="290" w:line="219" w:lineRule="auto"/>
              <w:ind w:left="39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艺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术价值</w:t>
            </w:r>
          </w:p>
        </w:tc>
      </w:tr>
      <w:tr w:rsidR="00734DCD">
        <w:trPr>
          <w:trHeight w:val="515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253" w:line="186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0</w:t>
            </w:r>
          </w:p>
        </w:tc>
        <w:tc>
          <w:tcPr>
            <w:tcW w:w="5260" w:type="dxa"/>
          </w:tcPr>
          <w:p w:rsidR="00734DCD" w:rsidRDefault="006D6D0E">
            <w:pPr>
              <w:spacing w:before="183" w:line="221" w:lineRule="auto"/>
              <w:ind w:left="1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涉及与重要</w:t>
            </w:r>
            <w:r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历史事件、人物的紧密联系</w:t>
            </w:r>
          </w:p>
        </w:tc>
        <w:tc>
          <w:tcPr>
            <w:tcW w:w="1647" w:type="dxa"/>
          </w:tcPr>
          <w:p w:rsidR="00734DCD" w:rsidRDefault="006D6D0E">
            <w:pPr>
              <w:spacing w:before="183" w:line="219" w:lineRule="auto"/>
              <w:ind w:left="39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历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史价值</w:t>
            </w:r>
          </w:p>
        </w:tc>
      </w:tr>
      <w:tr w:rsidR="00734DCD">
        <w:trPr>
          <w:trHeight w:val="735"/>
        </w:trPr>
        <w:tc>
          <w:tcPr>
            <w:tcW w:w="718" w:type="dxa"/>
            <w:vMerge/>
            <w:tcBorders>
              <w:top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289" w:lineRule="auto"/>
              <w:rPr>
                <w:color w:val="auto"/>
              </w:rPr>
            </w:pPr>
          </w:p>
          <w:p w:rsidR="00734DCD" w:rsidRDefault="006D6D0E">
            <w:pPr>
              <w:spacing w:before="71" w:line="187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</w:p>
        </w:tc>
        <w:tc>
          <w:tcPr>
            <w:tcW w:w="5260" w:type="dxa"/>
          </w:tcPr>
          <w:p w:rsidR="00734DCD" w:rsidRDefault="006D6D0E">
            <w:pPr>
              <w:spacing w:before="132" w:line="242" w:lineRule="auto"/>
              <w:ind w:left="132" w:right="116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为洋</w:t>
            </w: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务运动、民族资本主义工商业、</w:t>
            </w: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"156</w:t>
            </w: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项工程</w:t>
            </w: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"</w:t>
            </w:r>
            <w:r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和</w:t>
            </w:r>
            <w:r>
              <w:rPr>
                <w:rFonts w:ascii="宋体" w:eastAsia="宋体" w:hAnsi="宋体" w:cs="宋体"/>
                <w:color w:val="auto"/>
                <w:spacing w:val="8"/>
                <w:sz w:val="22"/>
                <w:szCs w:val="22"/>
              </w:rPr>
              <w:t>支援</w:t>
            </w:r>
            <w:r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"</w:t>
            </w:r>
            <w:r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三线建设</w:t>
            </w:r>
            <w:r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"</w:t>
            </w:r>
            <w:r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重大项目情况</w:t>
            </w:r>
          </w:p>
        </w:tc>
        <w:tc>
          <w:tcPr>
            <w:tcW w:w="1647" w:type="dxa"/>
          </w:tcPr>
          <w:p w:rsidR="00734DCD" w:rsidRDefault="006D6D0E">
            <w:pPr>
              <w:spacing w:before="292" w:line="219" w:lineRule="auto"/>
              <w:ind w:left="39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历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史价值</w:t>
            </w:r>
          </w:p>
        </w:tc>
      </w:tr>
      <w:tr w:rsidR="00734DCD">
        <w:trPr>
          <w:trHeight w:val="416"/>
        </w:trPr>
        <w:tc>
          <w:tcPr>
            <w:tcW w:w="718" w:type="dxa"/>
            <w:vMerge w:val="restart"/>
            <w:tcBorders>
              <w:bottom w:val="nil"/>
            </w:tcBorders>
          </w:tcPr>
          <w:p w:rsidR="00734DCD" w:rsidRDefault="00734DCD">
            <w:pPr>
              <w:spacing w:line="258" w:lineRule="auto"/>
              <w:rPr>
                <w:color w:val="auto"/>
              </w:rPr>
            </w:pPr>
          </w:p>
          <w:p w:rsidR="00734DCD" w:rsidRDefault="00734DCD">
            <w:pPr>
              <w:spacing w:line="259" w:lineRule="auto"/>
              <w:rPr>
                <w:color w:val="auto"/>
              </w:rPr>
            </w:pPr>
          </w:p>
          <w:p w:rsidR="00734DCD" w:rsidRDefault="00734DCD">
            <w:pPr>
              <w:spacing w:line="259" w:lineRule="auto"/>
              <w:rPr>
                <w:color w:val="auto"/>
              </w:rPr>
            </w:pPr>
          </w:p>
          <w:p w:rsidR="00734DCD" w:rsidRDefault="006D6D0E">
            <w:pPr>
              <w:spacing w:before="71" w:line="372" w:lineRule="exact"/>
              <w:ind w:left="13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5"/>
                <w:position w:val="11"/>
                <w:sz w:val="22"/>
                <w:szCs w:val="22"/>
              </w:rPr>
              <w:t>保</w:t>
            </w:r>
            <w:r>
              <w:rPr>
                <w:rFonts w:ascii="宋体" w:eastAsia="宋体" w:hAnsi="宋体" w:cs="宋体"/>
                <w:color w:val="auto"/>
                <w:spacing w:val="-4"/>
                <w:position w:val="11"/>
                <w:sz w:val="22"/>
                <w:szCs w:val="22"/>
              </w:rPr>
              <w:t>护</w:t>
            </w:r>
          </w:p>
          <w:p w:rsidR="00734DCD" w:rsidRDefault="006D6D0E">
            <w:pPr>
              <w:spacing w:before="1" w:line="220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状况</w:t>
            </w:r>
          </w:p>
        </w:tc>
        <w:tc>
          <w:tcPr>
            <w:tcW w:w="818" w:type="dxa"/>
          </w:tcPr>
          <w:p w:rsidR="00734DCD" w:rsidRDefault="006D6D0E">
            <w:pPr>
              <w:spacing w:before="197" w:line="183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5260" w:type="dxa"/>
          </w:tcPr>
          <w:p w:rsidR="00734DCD" w:rsidRDefault="006D6D0E">
            <w:pPr>
              <w:spacing w:before="128" w:line="219" w:lineRule="auto"/>
              <w:ind w:left="1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涉及遗产价值描述的</w:t>
            </w:r>
            <w:r>
              <w:rPr>
                <w:rFonts w:ascii="宋体" w:eastAsia="宋体" w:hAnsi="宋体" w:cs="宋体"/>
                <w:color w:val="auto"/>
                <w:sz w:val="22"/>
                <w:szCs w:val="22"/>
              </w:rPr>
              <w:t>文字材料基本可信</w:t>
            </w:r>
          </w:p>
        </w:tc>
        <w:tc>
          <w:tcPr>
            <w:tcW w:w="1647" w:type="dxa"/>
          </w:tcPr>
          <w:p w:rsidR="00734DCD" w:rsidRDefault="006D6D0E">
            <w:pPr>
              <w:spacing w:before="128" w:line="217" w:lineRule="auto"/>
              <w:ind w:left="5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真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实性</w:t>
            </w:r>
          </w:p>
        </w:tc>
      </w:tr>
      <w:tr w:rsidR="00734DCD">
        <w:trPr>
          <w:trHeight w:val="861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286" w:lineRule="auto"/>
              <w:rPr>
                <w:color w:val="auto"/>
              </w:rPr>
            </w:pPr>
          </w:p>
          <w:p w:rsidR="00734DCD" w:rsidRDefault="006D6D0E">
            <w:pPr>
              <w:spacing w:before="72" w:line="186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</w:p>
        </w:tc>
        <w:tc>
          <w:tcPr>
            <w:tcW w:w="5260" w:type="dxa"/>
          </w:tcPr>
          <w:p w:rsidR="00734DCD" w:rsidRDefault="006D6D0E">
            <w:pPr>
              <w:spacing w:before="158" w:line="284" w:lineRule="auto"/>
              <w:ind w:left="146" w:right="23" w:hanging="13"/>
              <w:rPr>
                <w:rFonts w:ascii="宋体" w:eastAsia="宋体" w:hAnsi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整体布局和核心物项建设、重建、修复及保存状况有较为可信的记录和呈现</w:t>
            </w:r>
          </w:p>
        </w:tc>
        <w:tc>
          <w:tcPr>
            <w:tcW w:w="1647" w:type="dxa"/>
          </w:tcPr>
          <w:p w:rsidR="00734DCD" w:rsidRDefault="006D6D0E">
            <w:pPr>
              <w:spacing w:before="290" w:line="217" w:lineRule="auto"/>
              <w:ind w:left="5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真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实性</w:t>
            </w:r>
          </w:p>
        </w:tc>
      </w:tr>
      <w:tr w:rsidR="00734DCD">
        <w:trPr>
          <w:trHeight w:val="814"/>
        </w:trPr>
        <w:tc>
          <w:tcPr>
            <w:tcW w:w="718" w:type="dxa"/>
            <w:vMerge/>
            <w:tcBorders>
              <w:top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734DCD">
            <w:pPr>
              <w:spacing w:line="325" w:lineRule="auto"/>
              <w:rPr>
                <w:color w:val="auto"/>
              </w:rPr>
            </w:pPr>
          </w:p>
          <w:p w:rsidR="00734DCD" w:rsidRDefault="006D6D0E">
            <w:pPr>
              <w:spacing w:before="71" w:line="187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</w:p>
        </w:tc>
        <w:tc>
          <w:tcPr>
            <w:tcW w:w="5260" w:type="dxa"/>
          </w:tcPr>
          <w:p w:rsidR="00734DCD" w:rsidRDefault="006D6D0E">
            <w:pPr>
              <w:spacing w:before="159" w:line="299" w:lineRule="auto"/>
              <w:ind w:left="128" w:right="47" w:hanging="17"/>
              <w:rPr>
                <w:rFonts w:ascii="宋体" w:eastAsia="宋体" w:hAnsi="宋体" w:cs="宋体"/>
                <w:color w:val="auto"/>
                <w:sz w:val="19"/>
                <w:szCs w:val="19"/>
              </w:rPr>
            </w:pP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有较高的完整程度</w:t>
            </w: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,</w:t>
            </w: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通过现存核心物项可以完整呈现有</w:t>
            </w: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代表性的生产布局</w:t>
            </w: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、生产工艺或相关的生活</w:t>
            </w:r>
          </w:p>
        </w:tc>
        <w:tc>
          <w:tcPr>
            <w:tcW w:w="1647" w:type="dxa"/>
          </w:tcPr>
          <w:p w:rsidR="00734DCD" w:rsidRDefault="00734DCD">
            <w:pPr>
              <w:spacing w:line="259" w:lineRule="auto"/>
              <w:rPr>
                <w:color w:val="auto"/>
              </w:rPr>
            </w:pPr>
          </w:p>
          <w:p w:rsidR="00734DCD" w:rsidRDefault="006D6D0E">
            <w:pPr>
              <w:spacing w:before="72" w:line="221" w:lineRule="auto"/>
              <w:ind w:left="5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完</w:t>
            </w: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整性</w:t>
            </w:r>
          </w:p>
        </w:tc>
      </w:tr>
      <w:tr w:rsidR="00734DCD">
        <w:trPr>
          <w:trHeight w:val="405"/>
        </w:trPr>
        <w:tc>
          <w:tcPr>
            <w:tcW w:w="718" w:type="dxa"/>
            <w:vMerge w:val="restart"/>
            <w:tcBorders>
              <w:bottom w:val="nil"/>
            </w:tcBorders>
          </w:tcPr>
          <w:p w:rsidR="00734DCD" w:rsidRDefault="00734DCD">
            <w:pPr>
              <w:spacing w:line="264" w:lineRule="auto"/>
              <w:rPr>
                <w:color w:val="auto"/>
              </w:rPr>
            </w:pPr>
          </w:p>
          <w:p w:rsidR="00734DCD" w:rsidRDefault="006D6D0E">
            <w:pPr>
              <w:spacing w:before="71" w:line="308" w:lineRule="auto"/>
              <w:ind w:left="141" w:right="136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管</w:t>
            </w:r>
            <w:r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理水</w:t>
            </w:r>
            <w:r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平</w:t>
            </w:r>
          </w:p>
        </w:tc>
        <w:tc>
          <w:tcPr>
            <w:tcW w:w="818" w:type="dxa"/>
          </w:tcPr>
          <w:p w:rsidR="00734DCD" w:rsidRDefault="006D6D0E">
            <w:pPr>
              <w:spacing w:before="189" w:line="181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15</w:t>
            </w:r>
          </w:p>
        </w:tc>
        <w:tc>
          <w:tcPr>
            <w:tcW w:w="5260" w:type="dxa"/>
          </w:tcPr>
          <w:p w:rsidR="00734DCD" w:rsidRDefault="006D6D0E">
            <w:pPr>
              <w:spacing w:before="118" w:line="222" w:lineRule="auto"/>
              <w:ind w:left="15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已制定规划、制度等支持保护</w:t>
            </w: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利用工业遗产</w:t>
            </w:r>
          </w:p>
        </w:tc>
        <w:tc>
          <w:tcPr>
            <w:tcW w:w="1647" w:type="dxa"/>
          </w:tcPr>
          <w:p w:rsidR="00734DCD" w:rsidRDefault="006D6D0E">
            <w:pPr>
              <w:spacing w:before="119" w:line="220" w:lineRule="auto"/>
              <w:ind w:left="5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延续性</w:t>
            </w:r>
          </w:p>
        </w:tc>
      </w:tr>
      <w:tr w:rsidR="00734DCD">
        <w:trPr>
          <w:trHeight w:val="391"/>
        </w:trPr>
        <w:tc>
          <w:tcPr>
            <w:tcW w:w="718" w:type="dxa"/>
            <w:vMerge/>
            <w:tcBorders>
              <w:top w:val="nil"/>
              <w:bottom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175" w:line="181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16</w:t>
            </w:r>
          </w:p>
        </w:tc>
        <w:tc>
          <w:tcPr>
            <w:tcW w:w="5260" w:type="dxa"/>
          </w:tcPr>
          <w:p w:rsidR="00734DCD" w:rsidRDefault="006D6D0E">
            <w:pPr>
              <w:spacing w:before="104" w:line="221" w:lineRule="auto"/>
              <w:ind w:left="15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已有明确而有力的保护利用计</w:t>
            </w:r>
            <w:r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划和工作措施</w:t>
            </w:r>
          </w:p>
        </w:tc>
        <w:tc>
          <w:tcPr>
            <w:tcW w:w="1647" w:type="dxa"/>
          </w:tcPr>
          <w:p w:rsidR="00734DCD" w:rsidRDefault="006D6D0E">
            <w:pPr>
              <w:spacing w:before="105" w:line="220" w:lineRule="auto"/>
              <w:ind w:left="5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延续性</w:t>
            </w:r>
          </w:p>
        </w:tc>
      </w:tr>
      <w:tr w:rsidR="00734DCD">
        <w:trPr>
          <w:trHeight w:val="389"/>
        </w:trPr>
        <w:tc>
          <w:tcPr>
            <w:tcW w:w="718" w:type="dxa"/>
            <w:vMerge/>
            <w:tcBorders>
              <w:top w:val="nil"/>
            </w:tcBorders>
          </w:tcPr>
          <w:p w:rsidR="00734DCD" w:rsidRDefault="00734DCD">
            <w:pPr>
              <w:rPr>
                <w:color w:val="auto"/>
              </w:rPr>
            </w:pPr>
          </w:p>
        </w:tc>
        <w:tc>
          <w:tcPr>
            <w:tcW w:w="818" w:type="dxa"/>
          </w:tcPr>
          <w:p w:rsidR="00734DCD" w:rsidRDefault="006D6D0E">
            <w:pPr>
              <w:spacing w:before="165" w:line="186" w:lineRule="auto"/>
              <w:ind w:left="3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17</w:t>
            </w:r>
          </w:p>
        </w:tc>
        <w:tc>
          <w:tcPr>
            <w:tcW w:w="5260" w:type="dxa"/>
          </w:tcPr>
          <w:p w:rsidR="00734DCD" w:rsidRDefault="006D6D0E">
            <w:pPr>
              <w:spacing w:before="114" w:line="217" w:lineRule="auto"/>
              <w:ind w:left="1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保护利</w:t>
            </w:r>
            <w:r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用己或可预期产生可持续的社会和或经济效益</w:t>
            </w:r>
          </w:p>
        </w:tc>
        <w:tc>
          <w:tcPr>
            <w:tcW w:w="1647" w:type="dxa"/>
          </w:tcPr>
          <w:p w:rsidR="00734DCD" w:rsidRDefault="006D6D0E">
            <w:pPr>
              <w:spacing w:before="95" w:line="219" w:lineRule="auto"/>
              <w:ind w:left="5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时</w:t>
            </w:r>
            <w:r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代性</w:t>
            </w:r>
          </w:p>
        </w:tc>
      </w:tr>
    </w:tbl>
    <w:p w:rsidR="00734DCD" w:rsidRDefault="00734DCD">
      <w:pPr>
        <w:spacing w:line="416" w:lineRule="auto"/>
        <w:rPr>
          <w:color w:val="auto"/>
        </w:rPr>
      </w:pPr>
    </w:p>
    <w:p w:rsidR="00734DCD" w:rsidRPr="002D0349" w:rsidRDefault="006D6D0E">
      <w:pPr>
        <w:spacing w:before="72" w:line="269" w:lineRule="auto"/>
        <w:ind w:left="109" w:right="247" w:hanging="28"/>
        <w:rPr>
          <w:rFonts w:ascii="黑体" w:eastAsia="黑体" w:hAnsi="黑体" w:cs="黑体" w:hint="eastAsia"/>
          <w:color w:val="auto"/>
          <w:sz w:val="22"/>
          <w:szCs w:val="22"/>
        </w:rPr>
      </w:pPr>
      <w:r w:rsidRPr="002D0349">
        <w:rPr>
          <w:rFonts w:ascii="黑体" w:eastAsia="黑体" w:hAnsi="黑体" w:cs="黑体"/>
          <w:color w:val="auto"/>
          <w:spacing w:val="-6"/>
          <w:sz w:val="22"/>
          <w:szCs w:val="22"/>
        </w:rPr>
        <w:t>评价指标说明：</w:t>
      </w:r>
      <w:r w:rsidR="002D0349" w:rsidRPr="002D0349">
        <w:rPr>
          <w:rFonts w:ascii="黑体" w:eastAsia="黑体" w:hAnsi="黑体"/>
        </w:rPr>
        <w:t>1.</w:t>
      </w:r>
      <w:r w:rsidR="00A50C8E">
        <w:rPr>
          <w:rFonts w:ascii="黑体" w:eastAsia="黑体" w:hAnsi="黑体" w:hint="eastAsia"/>
        </w:rPr>
        <w:t>辽宁省</w:t>
      </w:r>
      <w:r w:rsidR="00ED4C60">
        <w:rPr>
          <w:rFonts w:ascii="黑体" w:eastAsia="黑体" w:hAnsi="黑体" w:hint="eastAsia"/>
        </w:rPr>
        <w:t>省级</w:t>
      </w:r>
      <w:r w:rsidR="002D0349" w:rsidRPr="002D0349">
        <w:rPr>
          <w:rFonts w:ascii="黑体" w:eastAsia="黑体" w:hAnsi="黑体"/>
        </w:rPr>
        <w:t>工业遗产评价采用定性评价的方式，针对工业遗产特性设置了 3 项一级指标、17 项二级指标。 2.对于“遗产价值”指标项，1-8 项二级指标中需至少有 1 项达到相应标准， 9-11 项二级指标作为评价参考；对于“保存状况”指标项，12-14 项二级指标均 需达到相应标准；对于“管理水平”指标项，15-17 项二级指标中需至少有 2 项 达到相应标准。所申报项目若为</w:t>
      </w:r>
      <w:r w:rsidR="00C86E58">
        <w:rPr>
          <w:rFonts w:ascii="黑体" w:eastAsia="黑体" w:hAnsi="黑体" w:hint="eastAsia"/>
        </w:rPr>
        <w:t>省级以上</w:t>
      </w:r>
      <w:r w:rsidR="002D0349" w:rsidRPr="002D0349">
        <w:rPr>
          <w:rFonts w:ascii="黑体" w:eastAsia="黑体" w:hAnsi="黑体"/>
        </w:rPr>
        <w:t>重点文物保护单位，则视同“保存状况”和 “管理水平”指标项均达到相应标准。 3.</w:t>
      </w:r>
      <w:r w:rsidR="00A50C8E">
        <w:rPr>
          <w:rFonts w:ascii="黑体" w:eastAsia="黑体" w:hAnsi="黑体" w:hint="eastAsia"/>
        </w:rPr>
        <w:t>三</w:t>
      </w:r>
      <w:r w:rsidR="002D0349" w:rsidRPr="002D0349">
        <w:rPr>
          <w:rFonts w:ascii="黑体" w:eastAsia="黑体" w:hAnsi="黑体"/>
        </w:rPr>
        <w:t>项一级指标均达到相应标准，判定为满足评价指标要求</w:t>
      </w:r>
      <w:r w:rsidR="002D0349" w:rsidRPr="002D0349">
        <w:rPr>
          <w:rFonts w:ascii="黑体" w:eastAsia="黑体" w:hAnsi="黑体" w:hint="eastAsia"/>
        </w:rPr>
        <w:t>。</w:t>
      </w:r>
    </w:p>
    <w:sectPr w:rsidR="00734DCD" w:rsidRPr="002D0349" w:rsidSect="00734DCD">
      <w:pgSz w:w="11906" w:h="16839"/>
      <w:pgMar w:top="1274" w:right="1552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0E" w:rsidRDefault="006D6D0E">
      <w:r>
        <w:separator/>
      </w:r>
    </w:p>
  </w:endnote>
  <w:endnote w:type="continuationSeparator" w:id="1">
    <w:p w:rsidR="006D6D0E" w:rsidRDefault="006D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0E" w:rsidRDefault="006D6D0E">
      <w:r>
        <w:separator/>
      </w:r>
    </w:p>
  </w:footnote>
  <w:footnote w:type="continuationSeparator" w:id="1">
    <w:p w:rsidR="006D6D0E" w:rsidRDefault="006D6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kZjg5NGJlYWY0YmQ2YjFhZTU4MTA1ZDg5MWY3YjUifQ=="/>
  </w:docVars>
  <w:rsids>
    <w:rsidRoot w:val="00734DCD"/>
    <w:rsid w:val="002D0349"/>
    <w:rsid w:val="006D6D0E"/>
    <w:rsid w:val="00734DCD"/>
    <w:rsid w:val="00A50C8E"/>
    <w:rsid w:val="00C86E58"/>
    <w:rsid w:val="00ED4C60"/>
    <w:rsid w:val="2E6C079B"/>
    <w:rsid w:val="69D9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34DC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34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2D03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0349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2D03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034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王妍陆</dc:creator>
  <cp:lastModifiedBy>王妍陆</cp:lastModifiedBy>
  <cp:revision>3</cp:revision>
  <cp:lastPrinted>2022-08-30T01:22:00Z</cp:lastPrinted>
  <dcterms:created xsi:type="dcterms:W3CDTF">2022-04-26T14:03:00Z</dcterms:created>
  <dcterms:modified xsi:type="dcterms:W3CDTF">2023-01-29T06:40:00Z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2022-08-30T09:17:34Z</vt:filetime>
  </property>
  <property fmtid="{D5CDD505-2E9C-101B-9397-08002B2CF9AE}" pid="4" name="KSOProductBuildVer">
    <vt:lpwstr>2052-11.1.0.12313</vt:lpwstr>
  </property>
  <property fmtid="{D5CDD505-2E9C-101B-9397-08002B2CF9AE}" pid="5" name="ICV">
    <vt:lpwstr>4B5D174FDBB24C569A28F1C191284180</vt:lpwstr>
  </property>
</Properties>
</file>