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B3B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w w:val="99"/>
          <w:sz w:val="44"/>
          <w:szCs w:val="44"/>
          <w:highlight w:val="none"/>
          <w:lang w:eastAsia="zh-CN"/>
        </w:rPr>
      </w:pPr>
    </w:p>
    <w:p w14:paraId="67365E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w w:val="99"/>
          <w:sz w:val="44"/>
          <w:szCs w:val="44"/>
          <w:highlight w:val="none"/>
          <w:lang w:eastAsia="zh-CN"/>
        </w:rPr>
      </w:pPr>
      <w:r>
        <w:rPr>
          <w:rFonts w:hint="default" w:ascii="Times New Roman" w:hAnsi="Times New Roman" w:eastAsia="方正小标宋简体" w:cs="Times New Roman"/>
          <w:b/>
          <w:bCs/>
          <w:w w:val="99"/>
          <w:sz w:val="44"/>
          <w:szCs w:val="44"/>
          <w:highlight w:val="none"/>
          <w:lang w:eastAsia="zh-CN"/>
        </w:rPr>
        <w:t>2025年</w:t>
      </w:r>
      <w:r>
        <w:rPr>
          <w:rFonts w:hint="eastAsia" w:ascii="Times New Roman" w:hAnsi="Times New Roman" w:eastAsia="方正小标宋简体" w:cs="Times New Roman"/>
          <w:b/>
          <w:bCs/>
          <w:w w:val="99"/>
          <w:sz w:val="44"/>
          <w:szCs w:val="44"/>
          <w:highlight w:val="none"/>
          <w:lang w:eastAsia="zh-CN"/>
        </w:rPr>
        <w:t>辽宁</w:t>
      </w:r>
      <w:r>
        <w:rPr>
          <w:rFonts w:hint="default" w:ascii="Times New Roman" w:hAnsi="Times New Roman" w:eastAsia="方正小标宋简体" w:cs="Times New Roman"/>
          <w:b/>
          <w:bCs/>
          <w:w w:val="99"/>
          <w:sz w:val="44"/>
          <w:szCs w:val="44"/>
          <w:highlight w:val="none"/>
          <w:lang w:eastAsia="zh-CN"/>
        </w:rPr>
        <w:t>省科技型中小企业评价服务</w:t>
      </w:r>
    </w:p>
    <w:p w14:paraId="67F8A3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w w:val="99"/>
          <w:sz w:val="32"/>
          <w:szCs w:val="32"/>
          <w:highlight w:val="none"/>
          <w:lang w:eastAsia="zh-CN"/>
        </w:rPr>
      </w:pPr>
      <w:r>
        <w:rPr>
          <w:rFonts w:hint="eastAsia" w:ascii="Times New Roman" w:hAnsi="Times New Roman" w:eastAsia="方正小标宋简体" w:cs="Times New Roman"/>
          <w:b/>
          <w:bCs/>
          <w:w w:val="99"/>
          <w:sz w:val="44"/>
          <w:szCs w:val="44"/>
          <w:highlight w:val="none"/>
          <w:lang w:eastAsia="zh-CN"/>
        </w:rPr>
        <w:t>工作有关事项</w:t>
      </w:r>
    </w:p>
    <w:p w14:paraId="2DA32028">
      <w:pPr>
        <w:keepNext w:val="0"/>
        <w:keepLines w:val="0"/>
        <w:pageBreakBefore w:val="0"/>
        <w:widowControl/>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p>
    <w:p w14:paraId="73ADA94B">
      <w:pPr>
        <w:keepNext w:val="0"/>
        <w:keepLines w:val="0"/>
        <w:pageBreakBefore w:val="0"/>
        <w:widowControl/>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根据《</w:t>
      </w:r>
      <w:r>
        <w:rPr>
          <w:rFonts w:hint="eastAsia" w:ascii="Times New Roman" w:hAnsi="Times New Roman" w:eastAsia="仿宋_GB2312" w:cs="Times New Roman"/>
          <w:sz w:val="32"/>
          <w:szCs w:val="32"/>
          <w:highlight w:val="none"/>
          <w:lang w:eastAsia="zh-CN"/>
        </w:rPr>
        <w:t>科技型中小企业评价办法</w:t>
      </w:r>
      <w:r>
        <w:rPr>
          <w:rFonts w:hint="default" w:ascii="Times New Roman" w:hAnsi="Times New Roman" w:eastAsia="仿宋_GB2312" w:cs="Times New Roman"/>
          <w:sz w:val="32"/>
          <w:szCs w:val="32"/>
          <w:highlight w:val="none"/>
          <w:lang w:eastAsia="zh-CN"/>
        </w:rPr>
        <w:t>》（国科</w:t>
      </w:r>
      <w:r>
        <w:rPr>
          <w:rFonts w:hint="eastAsia" w:ascii="Times New Roman" w:hAnsi="Times New Roman" w:eastAsia="仿宋_GB2312" w:cs="Times New Roman"/>
          <w:sz w:val="32"/>
          <w:szCs w:val="32"/>
          <w:highlight w:val="none"/>
          <w:lang w:eastAsia="zh-CN"/>
        </w:rPr>
        <w:t>发政</w:t>
      </w:r>
      <w:r>
        <w:rPr>
          <w:rFonts w:hint="default" w:ascii="Times New Roman" w:hAnsi="Times New Roman" w:eastAsia="仿宋_GB2312" w:cs="Times New Roman"/>
          <w:sz w:val="32"/>
          <w:szCs w:val="32"/>
          <w:highlight w:val="none"/>
          <w:lang w:eastAsia="zh-CN"/>
        </w:rPr>
        <w:t>〔201</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115</w:t>
      </w:r>
      <w:r>
        <w:rPr>
          <w:rFonts w:hint="default" w:ascii="Times New Roman" w:hAnsi="Times New Roman" w:eastAsia="仿宋_GB2312" w:cs="Times New Roman"/>
          <w:sz w:val="32"/>
          <w:szCs w:val="32"/>
          <w:highlight w:val="none"/>
          <w:lang w:eastAsia="zh-CN"/>
        </w:rPr>
        <w:t>号，以下</w:t>
      </w:r>
      <w:r>
        <w:rPr>
          <w:rFonts w:hint="eastAsia" w:ascii="Times New Roman" w:hAnsi="Times New Roman" w:eastAsia="仿宋_GB2312" w:cs="Times New Roman"/>
          <w:sz w:val="32"/>
          <w:szCs w:val="32"/>
          <w:highlight w:val="none"/>
          <w:lang w:eastAsia="zh-CN"/>
        </w:rPr>
        <w:t>简</w:t>
      </w:r>
      <w:r>
        <w:rPr>
          <w:rFonts w:hint="default" w:ascii="Times New Roman" w:hAnsi="Times New Roman" w:eastAsia="仿宋_GB2312" w:cs="Times New Roman"/>
          <w:sz w:val="32"/>
          <w:szCs w:val="32"/>
          <w:highlight w:val="none"/>
          <w:lang w:eastAsia="zh-CN"/>
        </w:rPr>
        <w:t>称《</w:t>
      </w:r>
      <w:r>
        <w:rPr>
          <w:rFonts w:hint="eastAsia"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lang w:eastAsia="zh-CN"/>
        </w:rPr>
        <w:t>办法》）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科技型中小企业评价服务</w:t>
      </w:r>
      <w:r>
        <w:rPr>
          <w:rFonts w:hint="default" w:ascii="Times New Roman" w:hAnsi="Times New Roman" w:eastAsia="仿宋_GB2312" w:cs="Times New Roman"/>
          <w:sz w:val="32"/>
          <w:szCs w:val="32"/>
          <w:highlight w:val="none"/>
          <w:lang w:eastAsia="zh-CN"/>
        </w:rPr>
        <w:t>工作指引》（国科火</w:t>
      </w:r>
      <w:r>
        <w:rPr>
          <w:rFonts w:hint="eastAsia" w:ascii="Times New Roman" w:hAnsi="Times New Roman" w:eastAsia="仿宋_GB2312" w:cs="Times New Roman"/>
          <w:sz w:val="32"/>
          <w:szCs w:val="32"/>
          <w:highlight w:val="none"/>
          <w:lang w:eastAsia="zh-CN"/>
        </w:rPr>
        <w:t>字</w:t>
      </w:r>
      <w:r>
        <w:rPr>
          <w:rFonts w:hint="default" w:ascii="Times New Roman" w:hAnsi="Times New Roman" w:eastAsia="仿宋_GB2312" w:cs="Times New Roman"/>
          <w:sz w:val="32"/>
          <w:szCs w:val="32"/>
          <w:highlight w:val="none"/>
          <w:lang w:eastAsia="zh-CN"/>
        </w:rPr>
        <w:t>〔20</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67</w:t>
      </w:r>
      <w:r>
        <w:rPr>
          <w:rFonts w:hint="default" w:ascii="Times New Roman" w:hAnsi="Times New Roman" w:eastAsia="仿宋_GB2312" w:cs="Times New Roman"/>
          <w:sz w:val="32"/>
          <w:szCs w:val="32"/>
          <w:highlight w:val="none"/>
          <w:lang w:eastAsia="zh-CN"/>
        </w:rPr>
        <w:t>号，以下</w:t>
      </w:r>
      <w:r>
        <w:rPr>
          <w:rFonts w:hint="eastAsia" w:ascii="Times New Roman" w:hAnsi="Times New Roman" w:eastAsia="仿宋_GB2312" w:cs="Times New Roman"/>
          <w:sz w:val="32"/>
          <w:szCs w:val="32"/>
          <w:highlight w:val="none"/>
          <w:lang w:eastAsia="zh-CN"/>
        </w:rPr>
        <w:t>简</w:t>
      </w:r>
      <w:r>
        <w:rPr>
          <w:rFonts w:hint="default" w:ascii="Times New Roman" w:hAnsi="Times New Roman" w:eastAsia="仿宋_GB2312" w:cs="Times New Roman"/>
          <w:sz w:val="32"/>
          <w:szCs w:val="32"/>
          <w:highlight w:val="none"/>
          <w:lang w:eastAsia="zh-CN"/>
        </w:rPr>
        <w:t>称《工作指引》）的规定，制定</w:t>
      </w:r>
      <w:r>
        <w:rPr>
          <w:rFonts w:hint="default" w:ascii="Times New Roman" w:hAnsi="Times New Roman" w:eastAsia="仿宋_GB2312" w:cs="Times New Roman"/>
          <w:b w:val="0"/>
          <w:bCs w:val="0"/>
          <w:w w:val="100"/>
          <w:sz w:val="32"/>
          <w:szCs w:val="32"/>
          <w:highlight w:val="none"/>
          <w:lang w:eastAsia="zh-CN"/>
        </w:rPr>
        <w:t>2025年</w:t>
      </w:r>
      <w:r>
        <w:rPr>
          <w:rFonts w:hint="eastAsia" w:ascii="Times New Roman" w:hAnsi="Times New Roman" w:eastAsia="仿宋_GB2312" w:cs="Times New Roman"/>
          <w:b w:val="0"/>
          <w:bCs w:val="0"/>
          <w:w w:val="100"/>
          <w:sz w:val="32"/>
          <w:szCs w:val="32"/>
          <w:highlight w:val="none"/>
          <w:lang w:eastAsia="zh-CN"/>
        </w:rPr>
        <w:t>辽宁</w:t>
      </w:r>
      <w:r>
        <w:rPr>
          <w:rFonts w:hint="default" w:ascii="Times New Roman" w:hAnsi="Times New Roman" w:eastAsia="仿宋_GB2312" w:cs="Times New Roman"/>
          <w:b w:val="0"/>
          <w:bCs w:val="0"/>
          <w:w w:val="100"/>
          <w:sz w:val="32"/>
          <w:szCs w:val="32"/>
          <w:highlight w:val="none"/>
          <w:lang w:eastAsia="zh-CN"/>
        </w:rPr>
        <w:t>省科技型中小企业评价服务</w:t>
      </w:r>
      <w:r>
        <w:rPr>
          <w:rFonts w:hint="eastAsia" w:ascii="Times New Roman" w:hAnsi="Times New Roman" w:eastAsia="仿宋_GB2312" w:cs="Times New Roman"/>
          <w:b w:val="0"/>
          <w:bCs w:val="0"/>
          <w:w w:val="100"/>
          <w:sz w:val="32"/>
          <w:szCs w:val="32"/>
          <w:highlight w:val="none"/>
          <w:lang w:eastAsia="zh-CN"/>
        </w:rPr>
        <w:t>工作有关事项</w:t>
      </w:r>
      <w:r>
        <w:rPr>
          <w:rFonts w:hint="eastAsia" w:ascii="Times New Roman" w:hAnsi="Times New Roman" w:eastAsia="仿宋_GB2312" w:cs="Times New Roman"/>
          <w:sz w:val="32"/>
          <w:szCs w:val="32"/>
          <w:highlight w:val="none"/>
          <w:lang w:eastAsia="zh-CN"/>
        </w:rPr>
        <w:t>如下</w:t>
      </w:r>
      <w:r>
        <w:rPr>
          <w:rFonts w:hint="default" w:ascii="Times New Roman" w:hAnsi="Times New Roman" w:eastAsia="仿宋_GB2312" w:cs="Times New Roman"/>
          <w:sz w:val="32"/>
          <w:szCs w:val="32"/>
          <w:highlight w:val="none"/>
          <w:lang w:eastAsia="zh-CN"/>
        </w:rPr>
        <w:t>。</w:t>
      </w:r>
      <w:bookmarkStart w:id="0" w:name="_Toc9785"/>
    </w:p>
    <w:p w14:paraId="4F1E18DE">
      <w:pPr>
        <w:keepNext w:val="0"/>
        <w:keepLines w:val="0"/>
        <w:pageBreakBefore w:val="0"/>
        <w:widowControl/>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黑体" w:cs="Times New Roman"/>
          <w:spacing w:val="0"/>
          <w:sz w:val="32"/>
          <w:highlight w:val="none"/>
        </w:rPr>
      </w:pPr>
      <w:r>
        <w:rPr>
          <w:rFonts w:hint="default" w:ascii="Times New Roman" w:hAnsi="Times New Roman" w:eastAsia="黑体" w:cs="Times New Roman"/>
          <w:spacing w:val="0"/>
          <w:sz w:val="32"/>
          <w:highlight w:val="none"/>
          <w:lang w:eastAsia="zh-CN"/>
        </w:rPr>
        <w:t>一、</w:t>
      </w:r>
      <w:r>
        <w:rPr>
          <w:rFonts w:hint="default" w:ascii="Times New Roman" w:hAnsi="Times New Roman" w:eastAsia="黑体" w:cs="Times New Roman"/>
          <w:spacing w:val="0"/>
          <w:sz w:val="32"/>
          <w:highlight w:val="none"/>
        </w:rPr>
        <w:t>组织与实施</w:t>
      </w:r>
      <w:bookmarkEnd w:id="0"/>
    </w:p>
    <w:p w14:paraId="1D42121F">
      <w:pPr>
        <w:keepNext w:val="0"/>
        <w:keepLines w:val="0"/>
        <w:pageBreakBefore w:val="0"/>
        <w:widowControl w:val="0"/>
        <w:kinsoku/>
        <w:wordWrap/>
        <w:overflowPunct/>
        <w:topLinePunct/>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highlight w:val="none"/>
          <w:lang w:eastAsia="zh-CN"/>
        </w:rPr>
      </w:pPr>
      <w:r>
        <w:rPr>
          <w:rFonts w:hint="eastAsia" w:ascii="Times New Roman" w:hAnsi="Times New Roman" w:eastAsia="仿宋_GB2312" w:cs="Times New Roman"/>
          <w:spacing w:val="0"/>
          <w:sz w:val="32"/>
          <w:highlight w:val="none"/>
          <w:lang w:eastAsia="zh-CN"/>
        </w:rPr>
        <w:t>各市根据现有职能划分组成评价工作机构，未进行相关职能调整的市由市科技局作为本市评价工作机构，已进行职能调整的由调整后单位作为本市评价工作机构。各市评价工作机构负责开展本地区内科技型中小企业评价工作，省工业和信息化厅作为省级主管部门负责对各市评价工作机构进行指导与管理。</w:t>
      </w:r>
    </w:p>
    <w:p w14:paraId="30BD687A">
      <w:pPr>
        <w:keepNext w:val="0"/>
        <w:keepLines w:val="0"/>
        <w:pageBreakBefore w:val="0"/>
        <w:kinsoku/>
        <w:wordWrap/>
        <w:overflowPunct/>
        <w:bidi w:val="0"/>
        <w:spacing w:line="600" w:lineRule="exact"/>
        <w:ind w:firstLine="800" w:firstLineChars="250"/>
        <w:jc w:val="both"/>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pacing w:val="0"/>
          <w:sz w:val="32"/>
          <w:highlight w:val="none"/>
          <w:lang w:eastAsia="zh-CN"/>
        </w:rPr>
        <w:t>二、</w:t>
      </w:r>
      <w:r>
        <w:rPr>
          <w:rFonts w:hint="eastAsia" w:ascii="Times New Roman" w:hAnsi="Times New Roman" w:eastAsia="黑体" w:cs="Times New Roman"/>
          <w:b w:val="0"/>
          <w:bCs w:val="0"/>
          <w:spacing w:val="0"/>
          <w:sz w:val="32"/>
          <w:highlight w:val="none"/>
          <w:lang w:eastAsia="zh-CN"/>
        </w:rPr>
        <w:t>参评条件</w:t>
      </w:r>
    </w:p>
    <w:p w14:paraId="68BE18DF">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地方所属行政区域内注册的居民企业；</w:t>
      </w:r>
    </w:p>
    <w:p w14:paraId="0474E1A4">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u w:val="none"/>
          <w:lang w:eastAsia="zh-CN"/>
        </w:rPr>
        <w:t>职工总数不超过</w:t>
      </w:r>
      <w:r>
        <w:rPr>
          <w:rFonts w:hint="eastAsia" w:ascii="Times New Roman" w:hAnsi="Times New Roman" w:eastAsia="仿宋_GB2312" w:cs="Times New Roman"/>
          <w:sz w:val="32"/>
          <w:szCs w:val="32"/>
          <w:highlight w:val="none"/>
          <w:u w:val="none"/>
          <w:lang w:val="en-US" w:eastAsia="zh-CN"/>
        </w:rPr>
        <w:t>500人、年销售收入不超过2亿元、资产总额不超过2亿元；</w:t>
      </w:r>
    </w:p>
    <w:p w14:paraId="2F6BE749">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（三）企业提供的产品和服务不属于国家规定的禁止、限制和淘汰类范围；</w:t>
      </w:r>
    </w:p>
    <w:p w14:paraId="4341D009">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（四）企业在上一会计年度及当年未发生重大安全、重大质量事故、严重环境违法、严重弄虚作假和科研严重失信行为，且在上一会计年度及当年未列入经营异常名录和严重违法失信企业名单；</w:t>
      </w:r>
    </w:p>
    <w:p w14:paraId="67174539">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（五）企业根据科技型中小企业评价指标进行综合评价所得分值不低于60分，且科技人员指标得分不得为0分；</w:t>
      </w:r>
    </w:p>
    <w:p w14:paraId="184E96EF">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（六）符合以上1-4项条件的企业，若同时符合下列条件中的一项，可直接确认符合科技型中小企业条件：</w:t>
      </w:r>
    </w:p>
    <w:p w14:paraId="0533662A">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1.企业拥有有效期内高新技术企业资格证书；</w:t>
      </w:r>
    </w:p>
    <w:p w14:paraId="6241CD0C">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2.企业近五年内获得过国家级科技奖励，并在获奖单位中排在前三名；</w:t>
      </w:r>
    </w:p>
    <w:p w14:paraId="1D1D547C">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3.企业拥有经认定的省部级以上研发机构；</w:t>
      </w:r>
    </w:p>
    <w:p w14:paraId="2B9DDAFE">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4.企业近五年内主导制定过国际标准、国家标准或行业标准。</w:t>
      </w:r>
    </w:p>
    <w:p w14:paraId="0D667B29">
      <w:pPr>
        <w:keepNext w:val="0"/>
        <w:keepLines w:val="0"/>
        <w:pageBreakBefore w:val="0"/>
        <w:kinsoku/>
        <w:wordWrap/>
        <w:overflowPunct/>
        <w:bidi w:val="0"/>
        <w:spacing w:line="600" w:lineRule="exact"/>
        <w:ind w:firstLine="640" w:firstLineChars="200"/>
        <w:jc w:val="both"/>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三、时间安排</w:t>
      </w:r>
    </w:p>
    <w:p w14:paraId="2B14C3DC">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2025年度科技型中小企业评价工作受理截止时间为2025年9月30日。</w:t>
      </w:r>
    </w:p>
    <w:p w14:paraId="05AFAE53">
      <w:pPr>
        <w:keepNext w:val="0"/>
        <w:keepLines w:val="0"/>
        <w:pageBreakBefore w:val="0"/>
        <w:kinsoku/>
        <w:wordWrap/>
        <w:overflowPunct/>
        <w:bidi w:val="0"/>
        <w:spacing w:line="600" w:lineRule="exact"/>
        <w:ind w:firstLine="640" w:firstLineChars="200"/>
        <w:jc w:val="both"/>
        <w:rPr>
          <w:rFonts w:hint="default" w:ascii="黑体" w:hAnsi="黑体" w:eastAsia="黑体" w:cs="黑体"/>
          <w:sz w:val="32"/>
          <w:szCs w:val="32"/>
          <w:highlight w:val="yellow"/>
          <w:u w:val="none"/>
          <w:lang w:val="en-US" w:eastAsia="zh-CN"/>
        </w:rPr>
      </w:pPr>
      <w:r>
        <w:rPr>
          <w:rFonts w:hint="default" w:ascii="Times New Roman" w:hAnsi="Times New Roman" w:eastAsia="仿宋_GB2312" w:cs="Times New Roman"/>
          <w:sz w:val="32"/>
          <w:szCs w:val="32"/>
          <w:highlight w:val="none"/>
          <w:u w:val="none"/>
          <w:lang w:val="en-US" w:eastAsia="zh-CN"/>
        </w:rPr>
        <w:t>各市评价工作机构对已推荐的企业材料进行再次审核，着重对企业申报材料的真实性、完整性与合规性进行复审，特别是针对前期审核中易出现问题的关键环节进行重点核查。</w:t>
      </w:r>
      <w:r>
        <w:rPr>
          <w:rFonts w:hint="eastAsia" w:ascii="Times New Roman" w:hAnsi="Times New Roman" w:eastAsia="仿宋_GB2312" w:cs="Times New Roman"/>
          <w:sz w:val="32"/>
          <w:szCs w:val="32"/>
          <w:highlight w:val="none"/>
          <w:u w:val="none"/>
          <w:lang w:val="en-US" w:eastAsia="zh-CN"/>
        </w:rPr>
        <w:t>并于2025年9月16日前报送推荐报告等相关书面文件。</w:t>
      </w:r>
    </w:p>
    <w:p w14:paraId="2262485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四、评价工作相关要求</w:t>
      </w:r>
    </w:p>
    <w:p w14:paraId="210F12DE">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（一）参评方式</w:t>
      </w:r>
    </w:p>
    <w:p w14:paraId="3E8E3A04">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符合条件的中小企业按照自愿原则，登陆优质中小企业梯度培育平台（https://zjtx.miit.gov.cn/）“科技型中小企业”板块（以下简称平台）注册并填报企业相关信息，上传加盖企业公章的相关佐证材料，并保证所填内容和提交资料准确、真实、合法、有效。如有弄虚作假行为，取消本年度评价资格，且三年不得参与评价，并联合省直相关部门实施跨部门监管，对相关企业予以信用公开。</w:t>
      </w:r>
    </w:p>
    <w:p w14:paraId="4A28AEB4">
      <w:pPr>
        <w:keepNext w:val="0"/>
        <w:keepLines w:val="0"/>
        <w:pageBreakBefore w:val="0"/>
        <w:kinsoku/>
        <w:wordWrap/>
        <w:overflowPunct/>
        <w:bidi w:val="0"/>
        <w:spacing w:line="600" w:lineRule="exact"/>
        <w:ind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（二）对参评企业材料进行全面审核</w:t>
      </w:r>
    </w:p>
    <w:p w14:paraId="28E58CAB">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color w:val="FF0000"/>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各市评价工作机构在评价服务过程中要严格履行主体责任，按照国家及省科技型中小企业发展相关政策开展工作，负责对企业提交的相关材料真实性进行形式审查、组织评价。</w:t>
      </w:r>
    </w:p>
    <w:p w14:paraId="399E1DCA">
      <w:pPr>
        <w:keepNext w:val="0"/>
        <w:keepLines w:val="0"/>
        <w:pageBreakBefore w:val="0"/>
        <w:kinsoku/>
        <w:wordWrap/>
        <w:overflowPunct/>
        <w:bidi w:val="0"/>
        <w:spacing w:line="600" w:lineRule="exact"/>
        <w:ind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（三）对部分企业进行实地核查</w:t>
      </w:r>
    </w:p>
    <w:p w14:paraId="2F8B5060">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本年度参评企业如符合以下情况，各市评价机构应在公示前组织开展实地核查，填写《科技型中小企业服务评价现场核查情况表和汇总表》（附件1），并做好核查材料留存：</w:t>
      </w:r>
    </w:p>
    <w:p w14:paraId="20153A59">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1.职工总数为5人以下的企业。</w:t>
      </w:r>
    </w:p>
    <w:p w14:paraId="6B8EA827">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2.科技人员占比90%及以上，且职工总数50人及以上的企业。</w:t>
      </w:r>
    </w:p>
    <w:p w14:paraId="207E6F48">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3.过去三年曾有严重违法失信、撤销入库编号等情况的企业。</w:t>
      </w:r>
    </w:p>
    <w:p w14:paraId="33FEFE91">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4.首次参评的企业。</w:t>
      </w:r>
    </w:p>
    <w:p w14:paraId="18EC37CB">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一旦发现现场核查结果与填报信息不符、存在弄虚作假行为或不符合评价要求等情况的企业，一律不予推荐上报。</w:t>
      </w:r>
    </w:p>
    <w:p w14:paraId="547416EB">
      <w:pPr>
        <w:keepNext w:val="0"/>
        <w:keepLines w:val="0"/>
        <w:pageBreakBefore w:val="0"/>
        <w:kinsoku/>
        <w:wordWrap/>
        <w:overflowPunct/>
        <w:bidi w:val="0"/>
        <w:spacing w:line="600" w:lineRule="exact"/>
        <w:ind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（四）材料上报</w:t>
      </w:r>
    </w:p>
    <w:p w14:paraId="7102A714">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各市评价工作机构汇总推荐企业后，将《科技型中小企业服务评价现场核查情况表和汇总表》（附件1）、《关于X市（区）2025年第一批推荐申报科技型中小企业意见的报告》（附件2）与相关附件各一式二份，统一报送至省工信厅。</w:t>
      </w:r>
    </w:p>
    <w:p w14:paraId="255D7A6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对于信息完整且符合条件的企业，由省工信厅汇总通过企业名单，按批次生成公示文件，在平台公示10个工作日。公示无异议的企业，纳入全国科技型中小企业信息库（以下简称信息库）并在平台公告。</w:t>
      </w:r>
    </w:p>
    <w:p w14:paraId="74F0FFF0">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省工业和信息化发展研究院按省工信厅的委托，具体受理各市评价工作机构提交的书面文件。</w:t>
      </w:r>
    </w:p>
    <w:p w14:paraId="173527C1">
      <w:pPr>
        <w:keepNext w:val="0"/>
        <w:keepLines w:val="0"/>
        <w:pageBreakBefore w:val="0"/>
        <w:kinsoku/>
        <w:wordWrap/>
        <w:overflowPunct/>
        <w:bidi w:val="0"/>
        <w:spacing w:line="600" w:lineRule="exact"/>
        <w:ind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（五）组织开展入库企业集中抽查工作</w:t>
      </w:r>
    </w:p>
    <w:p w14:paraId="6380F56A">
      <w:pPr>
        <w:keepNext w:val="0"/>
        <w:keepLines w:val="0"/>
        <w:pageBreakBefore w:val="0"/>
        <w:kinsoku/>
        <w:wordWrap/>
        <w:overflowPunct/>
        <w:bidi w:val="0"/>
        <w:spacing w:line="600" w:lineRule="exact"/>
        <w:ind w:firstLine="640" w:firstLineChars="20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由省级主管部门组织各市评价工作机构开展年底集中随机抽查，按照不低于5%的比例对全年入库科技型中小企业进行申请材料核验，对不符合条件的企业予以撤销编号。</w:t>
      </w:r>
    </w:p>
    <w:p w14:paraId="624D255C">
      <w:pPr>
        <w:keepNext w:val="0"/>
        <w:keepLines w:val="0"/>
        <w:pageBreakBefore w:val="0"/>
        <w:kinsoku/>
        <w:wordWrap/>
        <w:overflowPunct/>
        <w:bidi w:val="0"/>
        <w:spacing w:line="600" w:lineRule="exact"/>
        <w:ind w:firstLine="643" w:firstLineChars="200"/>
        <w:jc w:val="both"/>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（六）做好年度评</w:t>
      </w:r>
      <w:bookmarkStart w:id="1" w:name="_GoBack"/>
      <w:bookmarkEnd w:id="1"/>
      <w:r>
        <w:rPr>
          <w:rFonts w:hint="eastAsia" w:ascii="楷体_GB2312" w:hAnsi="楷体_GB2312" w:eastAsia="楷体_GB2312" w:cs="楷体_GB2312"/>
          <w:b/>
          <w:bCs/>
          <w:sz w:val="32"/>
          <w:szCs w:val="32"/>
          <w:highlight w:val="none"/>
          <w:u w:val="none"/>
          <w:lang w:val="en-US" w:eastAsia="zh-CN"/>
        </w:rPr>
        <w:t>价工作总结</w:t>
      </w:r>
    </w:p>
    <w:p w14:paraId="63A2E110">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各市评价工作机构应及时总结本年度科技型中小企业评价工作，包括评价工作开展情况、实地核查工作情况、享受研发费用加计扣除政策情况、地方出台相关政策及落实情况、主要经验和做法、存在问题和下一步工作建议等因素。</w:t>
      </w:r>
    </w:p>
    <w:p w14:paraId="379E1245">
      <w:pPr>
        <w:keepNext w:val="0"/>
        <w:keepLines w:val="0"/>
        <w:pageBreakBefore w:val="0"/>
        <w:widowControl w:val="0"/>
        <w:suppressLineNumbers w:val="0"/>
        <w:kinsoku/>
        <w:wordWrap/>
        <w:overflowPunct/>
        <w:autoSpaceDE/>
        <w:autoSpaceDN/>
        <w:bidi w:val="0"/>
        <w:spacing w:line="600" w:lineRule="exact"/>
        <w:ind w:firstLine="643" w:firstLineChars="200"/>
        <w:jc w:val="both"/>
        <w:textAlignment w:val="auto"/>
        <w:rPr>
          <w:rFonts w:hint="default" w:ascii="Times New Roman" w:hAnsi="Times New Roman" w:eastAsia="CESI黑体-GB2312" w:cs="Times New Roman"/>
          <w:b w:val="0"/>
          <w:bCs w:val="0"/>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五、</w:t>
      </w:r>
      <w:r>
        <w:rPr>
          <w:rFonts w:hint="default" w:ascii="Times New Roman" w:hAnsi="Times New Roman" w:eastAsia="CESI黑体-GB2312" w:cs="Times New Roman"/>
          <w:sz w:val="32"/>
          <w:szCs w:val="32"/>
          <w:highlight w:val="none"/>
          <w:lang w:val="en-US" w:eastAsia="zh-CN"/>
        </w:rPr>
        <w:t>工作要求</w:t>
      </w:r>
    </w:p>
    <w:p w14:paraId="602D93E3">
      <w:pPr>
        <w:keepNext w:val="0"/>
        <w:keepLines w:val="0"/>
        <w:pageBreakBefore w:val="0"/>
        <w:widowControl w:val="0"/>
        <w:numPr>
          <w:ilvl w:val="0"/>
          <w:numId w:val="0"/>
        </w:numPr>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bidi="ar"/>
        </w:rPr>
      </w:pPr>
      <w:r>
        <w:rPr>
          <w:rFonts w:hint="default" w:ascii="Times New Roman" w:hAnsi="Times New Roman" w:eastAsia="仿宋_GB2312" w:cs="Times New Roman"/>
          <w:b w:val="0"/>
          <w:bCs w:val="0"/>
          <w:sz w:val="32"/>
          <w:szCs w:val="32"/>
          <w:highlight w:val="none"/>
          <w:lang w:val="en-US" w:eastAsia="zh-CN" w:bidi="ar"/>
        </w:rPr>
        <w:t>2025年度</w:t>
      </w:r>
      <w:r>
        <w:rPr>
          <w:rFonts w:hint="eastAsia" w:ascii="Times New Roman" w:hAnsi="Times New Roman" w:eastAsia="仿宋_GB2312" w:cs="Times New Roman"/>
          <w:b w:val="0"/>
          <w:bCs w:val="0"/>
          <w:sz w:val="32"/>
          <w:szCs w:val="32"/>
          <w:highlight w:val="none"/>
          <w:lang w:val="en-US" w:eastAsia="zh-CN" w:bidi="ar"/>
        </w:rPr>
        <w:t>科技型中小企业服务评价</w:t>
      </w:r>
      <w:r>
        <w:rPr>
          <w:rFonts w:hint="default" w:ascii="Times New Roman" w:hAnsi="Times New Roman" w:eastAsia="仿宋_GB2312" w:cs="Times New Roman"/>
          <w:b w:val="0"/>
          <w:bCs w:val="0"/>
          <w:sz w:val="32"/>
          <w:szCs w:val="32"/>
          <w:highlight w:val="none"/>
          <w:lang w:val="en-US" w:eastAsia="zh-CN" w:bidi="ar"/>
        </w:rPr>
        <w:t>工作是职能划转后的首次申报，</w:t>
      </w:r>
      <w:r>
        <w:rPr>
          <w:rFonts w:hint="eastAsia" w:ascii="Times New Roman" w:hAnsi="Times New Roman" w:eastAsia="仿宋_GB2312" w:cs="Times New Roman"/>
          <w:b w:val="0"/>
          <w:bCs w:val="0"/>
          <w:sz w:val="32"/>
          <w:szCs w:val="32"/>
          <w:highlight w:val="none"/>
          <w:lang w:val="en-US" w:eastAsia="zh-CN" w:bidi="ar"/>
        </w:rPr>
        <w:t>各相关部门</w:t>
      </w:r>
      <w:r>
        <w:rPr>
          <w:rFonts w:hint="default" w:ascii="Times New Roman" w:hAnsi="Times New Roman" w:eastAsia="仿宋_GB2312" w:cs="Times New Roman"/>
          <w:b w:val="0"/>
          <w:bCs w:val="0"/>
          <w:sz w:val="32"/>
          <w:szCs w:val="32"/>
          <w:highlight w:val="none"/>
          <w:lang w:val="en-US" w:eastAsia="zh-CN" w:bidi="ar"/>
        </w:rPr>
        <w:t>应高度重视本年度</w:t>
      </w:r>
      <w:r>
        <w:rPr>
          <w:rFonts w:hint="eastAsia" w:ascii="Times New Roman" w:hAnsi="Times New Roman" w:eastAsia="仿宋_GB2312" w:cs="Times New Roman"/>
          <w:b w:val="0"/>
          <w:bCs w:val="0"/>
          <w:sz w:val="32"/>
          <w:szCs w:val="32"/>
          <w:highlight w:val="none"/>
          <w:lang w:val="en-US" w:eastAsia="zh-CN" w:bidi="ar"/>
        </w:rPr>
        <w:t>评价服务</w:t>
      </w:r>
      <w:r>
        <w:rPr>
          <w:rFonts w:hint="default" w:ascii="Times New Roman" w:hAnsi="Times New Roman" w:eastAsia="仿宋_GB2312" w:cs="Times New Roman"/>
          <w:b w:val="0"/>
          <w:bCs w:val="0"/>
          <w:sz w:val="32"/>
          <w:szCs w:val="32"/>
          <w:highlight w:val="none"/>
          <w:lang w:val="en-US" w:eastAsia="zh-CN" w:bidi="ar"/>
        </w:rPr>
        <w:t>工作，严防疏漏，确保高质量完成任务。</w:t>
      </w:r>
      <w:r>
        <w:rPr>
          <w:rFonts w:hint="eastAsia" w:ascii="Times New Roman" w:hAnsi="Times New Roman" w:eastAsia="仿宋_GB2312" w:cs="Times New Roman"/>
          <w:b w:val="0"/>
          <w:bCs w:val="0"/>
          <w:sz w:val="32"/>
          <w:szCs w:val="32"/>
          <w:highlight w:val="none"/>
          <w:lang w:val="en-US" w:eastAsia="zh-CN" w:bidi="ar"/>
        </w:rPr>
        <w:t>请各市评价工作机构按要求组织企业进行注册和入库等工作，推动区域内科技型中小企业注册、入库数量可持续性增加，落实支持科技型中小企业的相关政策措施与保障服务。</w:t>
      </w:r>
    </w:p>
    <w:p w14:paraId="5F77D218">
      <w:pPr>
        <w:keepNext w:val="0"/>
        <w:keepLines w:val="0"/>
        <w:pageBreakBefore w:val="0"/>
        <w:widowControl w:val="0"/>
        <w:numPr>
          <w:ilvl w:val="0"/>
          <w:numId w:val="0"/>
        </w:numPr>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上述通知未尽事宜，以《认定办法》、《工作指引》为准。</w:t>
      </w:r>
    </w:p>
    <w:p w14:paraId="72727984">
      <w:pPr>
        <w:keepNext w:val="0"/>
        <w:keepLines w:val="0"/>
        <w:pageBreakBefore w:val="0"/>
        <w:widowControl w:val="0"/>
        <w:suppressLineNumbers w:val="0"/>
        <w:kinsoku/>
        <w:wordWrap/>
        <w:overflowPunct/>
        <w:autoSpaceDE/>
        <w:autoSpaceDN/>
        <w:bidi w:val="0"/>
        <w:spacing w:line="600" w:lineRule="exact"/>
        <w:ind w:firstLine="643" w:firstLineChars="200"/>
        <w:jc w:val="both"/>
        <w:textAlignment w:val="auto"/>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eastAsia" w:ascii="Times New Roman" w:hAnsi="Times New Roman" w:eastAsia="黑体" w:cs="Times New Roman"/>
          <w:b/>
          <w:bCs/>
          <w:color w:val="auto"/>
          <w:sz w:val="32"/>
          <w:szCs w:val="32"/>
          <w:highlight w:val="none"/>
          <w:lang w:val="en-US" w:eastAsia="zh-CN"/>
        </w:rPr>
        <w:t>六</w:t>
      </w:r>
      <w:r>
        <w:rPr>
          <w:rFonts w:hint="default" w:ascii="Times New Roman" w:hAnsi="Times New Roman" w:eastAsia="黑体" w:cs="Times New Roman"/>
          <w:b/>
          <w:bCs/>
          <w:color w:val="auto"/>
          <w:sz w:val="32"/>
          <w:szCs w:val="32"/>
          <w:highlight w:val="none"/>
          <w:lang w:val="en-US" w:eastAsia="zh-CN"/>
        </w:rPr>
        <w:t>、</w:t>
      </w:r>
      <w:r>
        <w:rPr>
          <w:rFonts w:hint="eastAsia" w:ascii="Times New Roman" w:hAnsi="Times New Roman" w:eastAsia="CESI黑体-GB2312" w:cs="Times New Roman"/>
          <w:sz w:val="32"/>
          <w:szCs w:val="32"/>
          <w:highlight w:val="none"/>
          <w:lang w:val="en-US" w:eastAsia="zh-CN"/>
        </w:rPr>
        <w:t>联系方式</w:t>
      </w:r>
    </w:p>
    <w:p w14:paraId="768908CA">
      <w:pPr>
        <w:keepNext w:val="0"/>
        <w:keepLines w:val="0"/>
        <w:pageBreakBefore w:val="0"/>
        <w:widowControl w:val="0"/>
        <w:numPr>
          <w:ilvl w:val="0"/>
          <w:numId w:val="0"/>
        </w:numPr>
        <w:suppressLineNumbers w:val="0"/>
        <w:kinsoku/>
        <w:wordWrap/>
        <w:overflowPunct/>
        <w:autoSpaceDE/>
        <w:autoSpaceDN/>
        <w:bidi w:val="0"/>
        <w:spacing w:line="600" w:lineRule="exact"/>
        <w:ind w:firstLine="643" w:firstLineChars="200"/>
        <w:jc w:val="both"/>
        <w:textAlignment w:val="auto"/>
        <w:rPr>
          <w:rFonts w:hint="default" w:ascii="Times New Roman" w:hAnsi="Times New Roman" w:eastAsia="仿宋_GB2312" w:cs="Times New Roman"/>
          <w:b/>
          <w:bCs/>
          <w:i w:val="0"/>
          <w:iCs w:val="0"/>
          <w:caps w:val="0"/>
          <w:color w:val="1F2329"/>
          <w:spacing w:val="0"/>
          <w:sz w:val="32"/>
          <w:szCs w:val="32"/>
          <w:highlight w:val="none"/>
          <w:shd w:val="clear" w:color="auto" w:fill="auto"/>
        </w:rPr>
      </w:pPr>
      <w:r>
        <w:rPr>
          <w:rFonts w:hint="default" w:ascii="Times New Roman" w:hAnsi="Times New Roman" w:eastAsia="仿宋_GB2312" w:cs="Times New Roman"/>
          <w:b/>
          <w:bCs/>
          <w:i w:val="0"/>
          <w:iCs w:val="0"/>
          <w:caps w:val="0"/>
          <w:color w:val="1F2329"/>
          <w:spacing w:val="0"/>
          <w:sz w:val="32"/>
          <w:szCs w:val="32"/>
          <w:highlight w:val="none"/>
          <w:shd w:val="clear" w:color="auto" w:fill="auto"/>
        </w:rPr>
        <w:t>1.省</w:t>
      </w:r>
      <w:r>
        <w:rPr>
          <w:rFonts w:hint="default" w:ascii="Times New Roman" w:hAnsi="Times New Roman" w:eastAsia="仿宋_GB2312" w:cs="Times New Roman"/>
          <w:b/>
          <w:bCs/>
          <w:i w:val="0"/>
          <w:iCs w:val="0"/>
          <w:caps w:val="0"/>
          <w:color w:val="1F2329"/>
          <w:spacing w:val="0"/>
          <w:sz w:val="32"/>
          <w:szCs w:val="32"/>
          <w:highlight w:val="none"/>
          <w:shd w:val="clear" w:color="auto" w:fill="auto"/>
          <w:lang w:eastAsia="zh-CN"/>
        </w:rPr>
        <w:t>工业和信息化厅</w:t>
      </w:r>
    </w:p>
    <w:p w14:paraId="1739023F">
      <w:pPr>
        <w:keepNext w:val="0"/>
        <w:keepLines w:val="0"/>
        <w:pageBreakBefore w:val="0"/>
        <w:widowControl w:val="0"/>
        <w:numPr>
          <w:ilvl w:val="0"/>
          <w:numId w:val="0"/>
        </w:numPr>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仿宋_GB2312" w:cs="Times New Roman"/>
          <w:i w:val="0"/>
          <w:iCs w:val="0"/>
          <w:caps w:val="0"/>
          <w:color w:val="1F2329"/>
          <w:spacing w:val="0"/>
          <w:sz w:val="32"/>
          <w:szCs w:val="32"/>
          <w:highlight w:val="none"/>
          <w:shd w:val="clear" w:color="auto" w:fill="auto"/>
          <w:lang w:val="en-US" w:eastAsia="zh-CN"/>
        </w:rPr>
      </w:pPr>
      <w:r>
        <w:rPr>
          <w:rFonts w:hint="default" w:ascii="Times New Roman" w:hAnsi="Times New Roman" w:eastAsia="仿宋_GB2312" w:cs="Times New Roman"/>
          <w:i w:val="0"/>
          <w:iCs w:val="0"/>
          <w:caps w:val="0"/>
          <w:color w:val="1F2329"/>
          <w:spacing w:val="0"/>
          <w:sz w:val="32"/>
          <w:szCs w:val="32"/>
          <w:highlight w:val="none"/>
          <w:shd w:val="clear" w:color="auto" w:fill="auto"/>
        </w:rPr>
        <w:t xml:space="preserve">高新区建设指导处        </w:t>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024-</w:t>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86844089</w:t>
      </w:r>
    </w:p>
    <w:p w14:paraId="7E6D6436">
      <w:pPr>
        <w:keepNext w:val="0"/>
        <w:keepLines w:val="0"/>
        <w:pageBreakBefore w:val="0"/>
        <w:widowControl w:val="0"/>
        <w:numPr>
          <w:ilvl w:val="0"/>
          <w:numId w:val="0"/>
        </w:numPr>
        <w:suppressLineNumbers w:val="0"/>
        <w:kinsoku/>
        <w:wordWrap/>
        <w:overflowPunct/>
        <w:autoSpaceDE/>
        <w:autoSpaceDN/>
        <w:bidi w:val="0"/>
        <w:spacing w:line="600" w:lineRule="exact"/>
        <w:ind w:firstLine="640" w:firstLineChars="200"/>
        <w:jc w:val="both"/>
        <w:textAlignment w:val="auto"/>
        <w:rPr>
          <w:rFonts w:hint="default" w:ascii="Times New Roman" w:hAnsi="Times New Roman" w:eastAsia="仿宋_GB2312" w:cs="Times New Roman"/>
          <w:i w:val="0"/>
          <w:iCs w:val="0"/>
          <w:caps w:val="0"/>
          <w:color w:val="1F2329"/>
          <w:spacing w:val="0"/>
          <w:sz w:val="32"/>
          <w:szCs w:val="32"/>
          <w:highlight w:val="none"/>
          <w:shd w:val="clear" w:color="auto" w:fill="auto"/>
          <w:lang w:val="en-US"/>
        </w:rPr>
      </w:pPr>
      <w:r>
        <w:rPr>
          <w:rFonts w:hint="default" w:ascii="Times New Roman" w:hAnsi="Times New Roman" w:eastAsia="仿宋_GB2312" w:cs="Times New Roman"/>
          <w:b w:val="0"/>
          <w:bCs w:val="0"/>
          <w:i w:val="0"/>
          <w:iCs w:val="0"/>
          <w:caps w:val="0"/>
          <w:color w:val="1F2329"/>
          <w:spacing w:val="0"/>
          <w:sz w:val="32"/>
          <w:szCs w:val="32"/>
          <w:highlight w:val="none"/>
          <w:shd w:val="clear" w:color="auto" w:fill="auto"/>
          <w:lang w:val="en-US" w:eastAsia="zh-CN"/>
        </w:rPr>
        <w:t>省工业和信息化发展研究院</w:t>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024-23447410</w:t>
      </w:r>
    </w:p>
    <w:p w14:paraId="3476CB9D">
      <w:pPr>
        <w:keepNext w:val="0"/>
        <w:keepLines w:val="0"/>
        <w:pageBreakBefore w:val="0"/>
        <w:widowControl w:val="0"/>
        <w:numPr>
          <w:ilvl w:val="0"/>
          <w:numId w:val="0"/>
        </w:numPr>
        <w:suppressLineNumbers w:val="0"/>
        <w:kinsoku/>
        <w:wordWrap/>
        <w:overflowPunct/>
        <w:autoSpaceDE/>
        <w:autoSpaceDN/>
        <w:bidi w:val="0"/>
        <w:spacing w:line="600" w:lineRule="exact"/>
        <w:ind w:firstLine="643" w:firstLineChars="200"/>
        <w:jc w:val="both"/>
        <w:textAlignment w:val="auto"/>
        <w:rPr>
          <w:rFonts w:hint="default" w:ascii="Times New Roman" w:hAnsi="Times New Roman" w:eastAsia="仿宋_GB2312" w:cs="Times New Roman"/>
          <w:b/>
          <w:bCs/>
          <w:i w:val="0"/>
          <w:iCs w:val="0"/>
          <w:caps w:val="0"/>
          <w:color w:val="1F2329"/>
          <w:spacing w:val="0"/>
          <w:sz w:val="32"/>
          <w:szCs w:val="32"/>
          <w:highlight w:val="none"/>
          <w:shd w:val="clear" w:color="auto" w:fill="auto"/>
        </w:rPr>
      </w:pPr>
      <w:r>
        <w:rPr>
          <w:rFonts w:hint="default" w:ascii="Times New Roman" w:hAnsi="Times New Roman" w:eastAsia="仿宋_GB2312" w:cs="Times New Roman"/>
          <w:b/>
          <w:bCs/>
          <w:i w:val="0"/>
          <w:iCs w:val="0"/>
          <w:caps w:val="0"/>
          <w:color w:val="1F2329"/>
          <w:spacing w:val="0"/>
          <w:sz w:val="32"/>
          <w:szCs w:val="32"/>
          <w:highlight w:val="none"/>
          <w:shd w:val="clear" w:color="auto" w:fill="auto"/>
          <w:lang w:val="en-US" w:eastAsia="zh-CN"/>
        </w:rPr>
        <w:t>2</w:t>
      </w:r>
      <w:r>
        <w:rPr>
          <w:rFonts w:hint="default" w:ascii="Times New Roman" w:hAnsi="Times New Roman" w:eastAsia="仿宋_GB2312" w:cs="Times New Roman"/>
          <w:b/>
          <w:bCs/>
          <w:i w:val="0"/>
          <w:iCs w:val="0"/>
          <w:caps w:val="0"/>
          <w:color w:val="1F2329"/>
          <w:spacing w:val="0"/>
          <w:sz w:val="32"/>
          <w:szCs w:val="32"/>
          <w:highlight w:val="none"/>
          <w:shd w:val="clear" w:color="auto" w:fill="auto"/>
        </w:rPr>
        <w:t>.各市、沈抚示范区</w:t>
      </w:r>
      <w:r>
        <w:rPr>
          <w:rFonts w:hint="eastAsia" w:ascii="Times New Roman" w:hAnsi="Times New Roman" w:eastAsia="仿宋_GB2312" w:cs="Times New Roman"/>
          <w:b/>
          <w:bCs/>
          <w:i w:val="0"/>
          <w:iCs w:val="0"/>
          <w:caps w:val="0"/>
          <w:color w:val="1F2329"/>
          <w:spacing w:val="0"/>
          <w:sz w:val="32"/>
          <w:szCs w:val="32"/>
          <w:highlight w:val="none"/>
          <w:shd w:val="clear" w:color="auto" w:fill="auto"/>
          <w:lang w:eastAsia="zh-CN"/>
        </w:rPr>
        <w:t>科技局</w:t>
      </w:r>
      <w:r>
        <w:rPr>
          <w:rFonts w:hint="default" w:ascii="Times New Roman" w:hAnsi="Times New Roman" w:eastAsia="仿宋_GB2312" w:cs="Times New Roman"/>
          <w:b/>
          <w:bCs/>
          <w:i w:val="0"/>
          <w:iCs w:val="0"/>
          <w:caps w:val="0"/>
          <w:color w:val="1F2329"/>
          <w:spacing w:val="0"/>
          <w:sz w:val="32"/>
          <w:szCs w:val="32"/>
          <w:highlight w:val="none"/>
          <w:shd w:val="clear" w:color="auto" w:fill="auto"/>
        </w:rPr>
        <w:t>联系方式</w:t>
      </w:r>
    </w:p>
    <w:p w14:paraId="40D5251A">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沈阳市科学技术局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024-22721314</w:t>
      </w:r>
    </w:p>
    <w:p w14:paraId="782A1394">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lang w:val="en-US" w:eastAsia="zh-CN"/>
        </w:rPr>
      </w:pPr>
      <w:r>
        <w:rPr>
          <w:rFonts w:hint="eastAsia" w:ascii="Times New Roman" w:hAnsi="Times New Roman" w:eastAsia="仿宋_GB2312" w:cs="Times New Roman"/>
          <w:i w:val="0"/>
          <w:iCs w:val="0"/>
          <w:caps w:val="0"/>
          <w:color w:val="1F2329"/>
          <w:spacing w:val="0"/>
          <w:sz w:val="32"/>
          <w:szCs w:val="32"/>
          <w:highlight w:val="none"/>
          <w:shd w:val="clear" w:color="auto" w:fill="auto"/>
          <w:lang w:eastAsia="zh-CN"/>
        </w:rPr>
        <w:t>大连市科学技术局</w:t>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0411-39989876</w:t>
      </w:r>
    </w:p>
    <w:p w14:paraId="426133B9">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鞍山市科学技术局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0412-5216305</w:t>
      </w:r>
    </w:p>
    <w:p w14:paraId="21DCDB2D">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抚顺市科学技术局</w:t>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default" w:ascii="Times New Roman" w:hAnsi="Times New Roman" w:eastAsia="仿宋_GB2312" w:cs="Times New Roman"/>
          <w:i w:val="0"/>
          <w:iCs w:val="0"/>
          <w:caps w:val="0"/>
          <w:color w:val="1F2329"/>
          <w:spacing w:val="0"/>
          <w:sz w:val="32"/>
          <w:szCs w:val="32"/>
          <w:highlight w:val="none"/>
          <w:shd w:val="clear" w:color="auto" w:fill="auto"/>
        </w:rPr>
        <w:t>024-57500331</w:t>
      </w:r>
    </w:p>
    <w:p w14:paraId="780181F2">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本溪市科学技术局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024-45689027</w:t>
      </w:r>
    </w:p>
    <w:p w14:paraId="0019A9AD">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丹东市科学技术局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0415-2122172</w:t>
      </w:r>
    </w:p>
    <w:p w14:paraId="1DE563EE">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锦州市科学技术局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0416-2910987</w:t>
      </w:r>
    </w:p>
    <w:p w14:paraId="1360DCA0">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营口市科学技术局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0417-2833149</w:t>
      </w:r>
    </w:p>
    <w:p w14:paraId="35B029C8">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阜新市科学技术局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0418-6696006</w:t>
      </w:r>
    </w:p>
    <w:p w14:paraId="4C105158">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lang w:val="en-US"/>
        </w:rPr>
      </w:pPr>
      <w:r>
        <w:rPr>
          <w:rFonts w:hint="default" w:ascii="Times New Roman" w:hAnsi="Times New Roman" w:eastAsia="仿宋_GB2312" w:cs="Times New Roman"/>
          <w:i w:val="0"/>
          <w:iCs w:val="0"/>
          <w:caps w:val="0"/>
          <w:color w:val="1F2329"/>
          <w:spacing w:val="0"/>
          <w:sz w:val="32"/>
          <w:szCs w:val="32"/>
          <w:highlight w:val="none"/>
          <w:shd w:val="clear" w:color="auto" w:fill="auto"/>
        </w:rPr>
        <w:t>辽阳市科学技术局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0419-2154930</w:t>
      </w:r>
    </w:p>
    <w:p w14:paraId="11642A1B">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铁岭市科学技术局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024-72681312</w:t>
      </w:r>
    </w:p>
    <w:p w14:paraId="63A2F314">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朝阳市科学技术局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0421-2629431</w:t>
      </w:r>
    </w:p>
    <w:p w14:paraId="55FBB809">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盘锦市科学技术局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0427-2812772</w:t>
      </w:r>
    </w:p>
    <w:p w14:paraId="62850327">
      <w:pPr>
        <w:keepNext w:val="0"/>
        <w:keepLines w:val="0"/>
        <w:pageBreakBefore w:val="0"/>
        <w:kinsoku/>
        <w:wordWrap/>
        <w:overflowPunct/>
        <w:bidi w:val="0"/>
        <w:spacing w:line="600" w:lineRule="exact"/>
        <w:ind w:firstLine="640" w:firstLineChars="200"/>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葫芦岛市科学技术局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0429-3114773</w:t>
      </w:r>
    </w:p>
    <w:p w14:paraId="5A11005B">
      <w:pPr>
        <w:keepNext w:val="0"/>
        <w:keepLines w:val="0"/>
        <w:pageBreakBefore w:val="0"/>
        <w:kinsoku/>
        <w:wordWrap/>
        <w:overflowPunct/>
        <w:bidi w:val="0"/>
        <w:spacing w:line="600" w:lineRule="exact"/>
        <w:ind w:firstLine="640" w:firstLineChars="200"/>
        <w:jc w:val="left"/>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沈抚改革创新示范区</w:t>
      </w:r>
      <w:r>
        <w:rPr>
          <w:rFonts w:hint="eastAsia" w:ascii="Times New Roman" w:hAnsi="Times New Roman" w:eastAsia="仿宋_GB2312" w:cs="Times New Roman"/>
          <w:i w:val="0"/>
          <w:iCs w:val="0"/>
          <w:caps w:val="0"/>
          <w:color w:val="1F2329"/>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iCs w:val="0"/>
          <w:caps w:val="0"/>
          <w:color w:val="1F2329"/>
          <w:spacing w:val="0"/>
          <w:sz w:val="32"/>
          <w:szCs w:val="32"/>
          <w:highlight w:val="none"/>
          <w:shd w:val="clear" w:color="auto" w:fill="auto"/>
        </w:rPr>
        <w:t>024-67980115</w:t>
      </w:r>
    </w:p>
    <w:p w14:paraId="4FD5060E">
      <w:pPr>
        <w:keepNext w:val="0"/>
        <w:keepLines w:val="0"/>
        <w:pageBreakBefore w:val="0"/>
        <w:kinsoku/>
        <w:wordWrap/>
        <w:overflowPunct/>
        <w:bidi w:val="0"/>
        <w:spacing w:line="600" w:lineRule="exact"/>
        <w:ind w:firstLine="640" w:firstLineChars="200"/>
        <w:jc w:val="left"/>
        <w:rPr>
          <w:rFonts w:hint="default" w:ascii="Times New Roman" w:hAnsi="Times New Roman" w:eastAsia="仿宋_GB2312" w:cs="Times New Roman"/>
          <w:i w:val="0"/>
          <w:iCs w:val="0"/>
          <w:caps w:val="0"/>
          <w:color w:val="1F2329"/>
          <w:spacing w:val="0"/>
          <w:sz w:val="32"/>
          <w:szCs w:val="32"/>
          <w:highlight w:val="none"/>
          <w:shd w:val="clear" w:color="auto" w:fill="auto"/>
        </w:rPr>
      </w:pPr>
      <w:r>
        <w:rPr>
          <w:rFonts w:hint="default" w:ascii="Times New Roman" w:hAnsi="Times New Roman" w:eastAsia="仿宋_GB2312" w:cs="Times New Roman"/>
          <w:i w:val="0"/>
          <w:iCs w:val="0"/>
          <w:caps w:val="0"/>
          <w:color w:val="1F2329"/>
          <w:spacing w:val="0"/>
          <w:sz w:val="32"/>
          <w:szCs w:val="32"/>
          <w:highlight w:val="none"/>
          <w:shd w:val="clear" w:color="auto" w:fill="auto"/>
        </w:rPr>
        <w:t>产业发展和科技创新局</w:t>
      </w:r>
      <w:r>
        <w:rPr>
          <w:rFonts w:hint="default" w:ascii="Times New Roman" w:hAnsi="Times New Roman" w:eastAsia="仿宋_GB2312" w:cs="Times New Roman"/>
          <w:i w:val="0"/>
          <w:iCs w:val="0"/>
          <w:caps w:val="0"/>
          <w:color w:val="1F2329"/>
          <w:spacing w:val="0"/>
          <w:sz w:val="32"/>
          <w:szCs w:val="32"/>
          <w:highlight w:val="none"/>
          <w:shd w:val="clear" w:color="auto" w:fill="auto"/>
        </w:rPr>
        <w:tab/>
      </w:r>
    </w:p>
    <w:p w14:paraId="40E4FB6C">
      <w:pPr>
        <w:keepNext w:val="0"/>
        <w:keepLines w:val="0"/>
        <w:pageBreakBefore w:val="0"/>
        <w:kinsoku/>
        <w:wordWrap/>
        <w:overflowPunct/>
        <w:bidi w:val="0"/>
        <w:spacing w:line="600" w:lineRule="exact"/>
        <w:jc w:val="both"/>
        <w:rPr>
          <w:rFonts w:hint="default" w:ascii="Times New Roman" w:hAnsi="Times New Roman" w:eastAsia="仿宋_GB2312" w:cs="Times New Roman"/>
          <w:i w:val="0"/>
          <w:iCs w:val="0"/>
          <w:caps w:val="0"/>
          <w:color w:val="1F2329"/>
          <w:spacing w:val="0"/>
          <w:sz w:val="32"/>
          <w:szCs w:val="32"/>
          <w:highlight w:val="none"/>
          <w:shd w:val="clear" w:color="auto" w:fill="auto"/>
        </w:rPr>
      </w:pPr>
    </w:p>
    <w:p w14:paraId="10FA1977">
      <w:pPr>
        <w:keepNext w:val="0"/>
        <w:keepLines w:val="0"/>
        <w:pageBreakBefore w:val="0"/>
        <w:kinsoku/>
        <w:wordWrap/>
        <w:overflowPunct/>
        <w:bidi w:val="0"/>
        <w:spacing w:line="600" w:lineRule="exact"/>
        <w:ind w:left="1923" w:leftChars="304" w:hanging="1285" w:hangingChars="400"/>
        <w:jc w:val="both"/>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附件：</w:t>
      </w:r>
      <w:r>
        <w:rPr>
          <w:rFonts w:hint="eastAsia" w:ascii="Times New Roman" w:hAnsi="Times New Roman" w:eastAsia="仿宋_GB2312" w:cs="Times New Roman"/>
          <w:b w:val="0"/>
          <w:bCs w:val="0"/>
          <w:sz w:val="32"/>
          <w:szCs w:val="32"/>
          <w:highlight w:val="none"/>
          <w:lang w:val="en-US" w:eastAsia="zh-CN"/>
        </w:rPr>
        <w:t>1.《科技型中小企业服务评价现场核查情况表和汇总表》</w:t>
      </w:r>
    </w:p>
    <w:p w14:paraId="28301E1E">
      <w:pPr>
        <w:keepNext w:val="0"/>
        <w:keepLines w:val="0"/>
        <w:pageBreakBefore w:val="0"/>
        <w:kinsoku/>
        <w:wordWrap/>
        <w:overflowPunct/>
        <w:bidi w:val="0"/>
        <w:spacing w:line="600" w:lineRule="exact"/>
        <w:ind w:left="1916" w:leftChars="760" w:hanging="320" w:hangingChars="100"/>
        <w:jc w:val="both"/>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关于推荐报送X市（区）2025年第</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批申报科技型中小企业的</w:t>
      </w:r>
      <w:r>
        <w:rPr>
          <w:rFonts w:hint="eastAsia" w:ascii="Times New Roman" w:hAnsi="Times New Roman" w:eastAsia="仿宋_GB2312" w:cs="Times New Roman"/>
          <w:sz w:val="32"/>
          <w:szCs w:val="32"/>
          <w:highlight w:val="none"/>
          <w:lang w:eastAsia="zh-CN"/>
        </w:rPr>
        <w:t>报告</w:t>
      </w:r>
      <w:r>
        <w:rPr>
          <w:rFonts w:hint="default" w:ascii="Times New Roman" w:hAnsi="Times New Roman" w:eastAsia="仿宋_GB2312" w:cs="Times New Roman"/>
          <w:sz w:val="32"/>
          <w:szCs w:val="32"/>
          <w:highlight w:val="none"/>
          <w:lang w:eastAsia="zh-CN"/>
        </w:rPr>
        <w:t>》</w:t>
      </w:r>
    </w:p>
    <w:p w14:paraId="2B42B4D6">
      <w:pPr>
        <w:pStyle w:val="3"/>
        <w:spacing w:before="101" w:line="222" w:lineRule="auto"/>
        <w:jc w:val="both"/>
        <w:rPr>
          <w:rFonts w:hint="default" w:ascii="Times New Roman" w:hAnsi="Times New Roman" w:eastAsia="黑体" w:cs="Times New Roman"/>
          <w:color w:val="auto"/>
          <w:spacing w:val="35"/>
          <w:sz w:val="32"/>
          <w:szCs w:val="32"/>
        </w:rPr>
      </w:pPr>
    </w:p>
    <w:p w14:paraId="19BAE77D">
      <w:pPr>
        <w:pStyle w:val="3"/>
        <w:spacing w:before="101" w:line="222" w:lineRule="auto"/>
        <w:jc w:val="both"/>
        <w:rPr>
          <w:rFonts w:hint="default" w:ascii="Times New Roman" w:hAnsi="Times New Roman" w:eastAsia="宋体" w:cs="Times New Roman"/>
          <w:color w:val="auto"/>
          <w:spacing w:val="0"/>
          <w:sz w:val="24"/>
          <w:szCs w:val="24"/>
          <w:lang w:val="en-US" w:eastAsia="zh-CN"/>
        </w:rPr>
      </w:pPr>
      <w:r>
        <w:rPr>
          <w:rFonts w:hint="eastAsia" w:ascii="Times New Roman" w:hAnsi="Times New Roman" w:eastAsia="黑体" w:cs="Times New Roman"/>
          <w:color w:val="auto"/>
          <w:spacing w:val="35"/>
          <w:sz w:val="32"/>
          <w:szCs w:val="32"/>
          <w:lang w:val="en-US" w:eastAsia="zh-CN"/>
        </w:rPr>
        <w:t xml:space="preserve">                   </w:t>
      </w:r>
    </w:p>
    <w:sectPr>
      <w:headerReference r:id="rId5" w:type="default"/>
      <w:footerReference r:id="rId6" w:type="default"/>
      <w:pgSz w:w="11900" w:h="16838"/>
      <w:pgMar w:top="1440" w:right="1803" w:bottom="1440" w:left="1803" w:header="1843" w:footer="93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E70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08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70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40755">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9.2pt;mso-position-horizontal:center;mso-position-horizontal-relative:margin;z-index:251659264;mso-width-relative:page;mso-height-relative:page;" filled="f" stroked="f" coordsize="21600,21600" o:gfxdata="UEsDBAoAAAAAAIdO4kAAAAAAAAAAAAAAAAAEAAAAZHJzL1BLAwQUAAAACACHTuJAdVx9kNMAAAAE&#10;AQAADwAAAGRycy9kb3ducmV2LnhtbE2PQU/DMAyF70j8h8hI3FiyCVBVmu6AYAc40U2Io9e6TaFx&#10;qibrBr8ewwUulp6e/d7nYn3yg5ppin1gC8uFAUVch6bnzsJu+3iVgYoJucEhMFn4pAjr8vyswLwJ&#10;R36huUqdkhCOOVpwKY251rF25DEuwkgsXhsmj0nk1OlmwqOE+0GvjLnVHnuWBocj3TuqP6qDF4zX&#10;Z+M3X61780/Yxspt583Du7WXF0tzByrRKf0tww++3EApTPtw4CaqwYI8kn6neDfZNai9hVWWGdBl&#10;of/Dl99QSwMEFAAAAAgAh07iQKdkK8A3AgAAYgQAAA4AAABkcnMvZTJvRG9jLnhtbK1Uy47TMBTd&#10;I/EPlvc0aQeGqmo6KlMVIY2YkQpi7TpOE8kvbLfJ8AHwB6zYsOe7+h0cO00HDSxmwca9ue9z7r2d&#10;X3VKkoNwvjG6oONRTonQ3JSN3hX044f1iyklPjBdMmm0KOi98PRq8fzZvLUzMTG1kaVwBEm0n7W2&#10;oHUIdpZlntdCMT8yVmgYK+MUC/h0u6x0rEV2JbNJnl9mrXGldYYL76Fd9UZ6yuiektBUVcPFyvC9&#10;Ejr0WZ2QLACSrxvr6SJ1W1WCh9uq8iIQWVAgDelFEcjb+GaLOZvtHLN1w08tsKe08AiTYo1G0XOq&#10;FQuM7F3zVyrVcGe8qcKIG5X1QBIjQDHOH3GzqZkVCQuo9vZMuv9/afn7w50jTVnQCSWaKQz8+P3b&#10;8cev48+vZBLpaa2fwWtj4Re6N6bD0gx6D2VE3VVOxV/gIbCD3PszuaILhEN58TqfvoSFwzSeTqbT&#10;PLGfPURb58NbYRSJQkEdhpc4ZYcbH9AJXAeXWEybdSNlGqDUpC3o5cWrPAWcLYiQGoERQ99rlEK3&#10;7U7Atqa8By5n+sXwlq8bFL9hPtwxh01Aw7iVcIunkgZFzEmipDbuy7/00R8DgpWSFptVUP95z5yg&#10;RL7TGB1ShkFwg7AdBL1X1wbLOsYVWp5EBLggB7FyRn3CCS1jFZiY5qhV0DCI16Hfb5wgF8tlctpb&#10;1+zqPgCLZ1m40RvLY5lIpbfLfQCdieVIUc/LiTmsXiL/dCZxt//8Tl4Pf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VcfZDTAAAABAEAAA8AAAAAAAAAAQAgAAAAIgAAAGRycy9kb3ducmV2Lnht&#10;bFBLAQIUABQAAAAIAIdO4kCnZCvANwIAAGIEAAAOAAAAAAAAAAEAIAAAACIBAABkcnMvZTJvRG9j&#10;LnhtbFBLBQYAAAAABgAGAFkBAADLBQAAAAA=&#10;">
              <v:fill on="f" focussize="0,0"/>
              <v:stroke on="f" weight="0.5pt"/>
              <v:imagedata o:title=""/>
              <o:lock v:ext="edit" aspectratio="f"/>
              <v:textbox inset="0mm,0mm,0mm,0mm" style="mso-fit-shape-to-text:t;">
                <w:txbxContent>
                  <w:p w14:paraId="29240755">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5AF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162B2"/>
    <w:rsid w:val="004C6E97"/>
    <w:rsid w:val="00D201EE"/>
    <w:rsid w:val="020C4532"/>
    <w:rsid w:val="02BF390E"/>
    <w:rsid w:val="03AF1A93"/>
    <w:rsid w:val="05EB0D67"/>
    <w:rsid w:val="06191E5D"/>
    <w:rsid w:val="06C822EA"/>
    <w:rsid w:val="07117EF5"/>
    <w:rsid w:val="07BE5DA3"/>
    <w:rsid w:val="08493DEA"/>
    <w:rsid w:val="09BE0E05"/>
    <w:rsid w:val="0AC51722"/>
    <w:rsid w:val="0B8273B8"/>
    <w:rsid w:val="0B9C5143"/>
    <w:rsid w:val="0BF0712E"/>
    <w:rsid w:val="0C0B0BE5"/>
    <w:rsid w:val="0D371F83"/>
    <w:rsid w:val="0E7DA04F"/>
    <w:rsid w:val="0EFA2408"/>
    <w:rsid w:val="0F6970A9"/>
    <w:rsid w:val="0F9811B3"/>
    <w:rsid w:val="0FFE1D4D"/>
    <w:rsid w:val="0FFFE0BB"/>
    <w:rsid w:val="10035283"/>
    <w:rsid w:val="11034D52"/>
    <w:rsid w:val="15280A08"/>
    <w:rsid w:val="15545754"/>
    <w:rsid w:val="166444E5"/>
    <w:rsid w:val="16D8669B"/>
    <w:rsid w:val="16E573D4"/>
    <w:rsid w:val="174E9B4A"/>
    <w:rsid w:val="175B7696"/>
    <w:rsid w:val="17AB04EF"/>
    <w:rsid w:val="17EDEE99"/>
    <w:rsid w:val="19526877"/>
    <w:rsid w:val="195DEB99"/>
    <w:rsid w:val="19BD0D56"/>
    <w:rsid w:val="19DA4502"/>
    <w:rsid w:val="1A6E1127"/>
    <w:rsid w:val="1B46065D"/>
    <w:rsid w:val="1B8C3547"/>
    <w:rsid w:val="1D4E628F"/>
    <w:rsid w:val="1D4E6BA1"/>
    <w:rsid w:val="1DBA13AB"/>
    <w:rsid w:val="1F093E7B"/>
    <w:rsid w:val="1FFF6ABF"/>
    <w:rsid w:val="22F43EAA"/>
    <w:rsid w:val="23393109"/>
    <w:rsid w:val="23DC4C9A"/>
    <w:rsid w:val="242B106E"/>
    <w:rsid w:val="256E2074"/>
    <w:rsid w:val="2648289F"/>
    <w:rsid w:val="26CD258B"/>
    <w:rsid w:val="273BBE21"/>
    <w:rsid w:val="27EE8917"/>
    <w:rsid w:val="2811744B"/>
    <w:rsid w:val="29EC0622"/>
    <w:rsid w:val="2A1E70BF"/>
    <w:rsid w:val="2C0B2E90"/>
    <w:rsid w:val="2DBCA107"/>
    <w:rsid w:val="2F2F15AE"/>
    <w:rsid w:val="2F3FA342"/>
    <w:rsid w:val="2F57BE81"/>
    <w:rsid w:val="30121A9A"/>
    <w:rsid w:val="301663F8"/>
    <w:rsid w:val="305273C9"/>
    <w:rsid w:val="31552F50"/>
    <w:rsid w:val="323B45CD"/>
    <w:rsid w:val="3271175B"/>
    <w:rsid w:val="36710F17"/>
    <w:rsid w:val="37133692"/>
    <w:rsid w:val="372F25F7"/>
    <w:rsid w:val="375872F6"/>
    <w:rsid w:val="37EEC794"/>
    <w:rsid w:val="37F210E8"/>
    <w:rsid w:val="37F3684A"/>
    <w:rsid w:val="37F9A74C"/>
    <w:rsid w:val="382611A3"/>
    <w:rsid w:val="385555E4"/>
    <w:rsid w:val="39007D65"/>
    <w:rsid w:val="39551D3F"/>
    <w:rsid w:val="3BFBFAD7"/>
    <w:rsid w:val="3BFFA81E"/>
    <w:rsid w:val="3BFFEEDC"/>
    <w:rsid w:val="3C482A5C"/>
    <w:rsid w:val="3D6C58AA"/>
    <w:rsid w:val="3E3A2594"/>
    <w:rsid w:val="3E3D1D3A"/>
    <w:rsid w:val="3EA13331"/>
    <w:rsid w:val="3EF30BEB"/>
    <w:rsid w:val="3F011C59"/>
    <w:rsid w:val="3F5D8627"/>
    <w:rsid w:val="406B1E48"/>
    <w:rsid w:val="407A716C"/>
    <w:rsid w:val="408A2BA8"/>
    <w:rsid w:val="40BD26E3"/>
    <w:rsid w:val="424F4BAB"/>
    <w:rsid w:val="434B7D0F"/>
    <w:rsid w:val="45375AF0"/>
    <w:rsid w:val="46BB0A8D"/>
    <w:rsid w:val="47CB141F"/>
    <w:rsid w:val="47F00425"/>
    <w:rsid w:val="4904108C"/>
    <w:rsid w:val="49156DF5"/>
    <w:rsid w:val="498E0956"/>
    <w:rsid w:val="4A4C5F56"/>
    <w:rsid w:val="4BF806B5"/>
    <w:rsid w:val="4CC670F6"/>
    <w:rsid w:val="4D1B3EE4"/>
    <w:rsid w:val="4D786A66"/>
    <w:rsid w:val="4DD162B2"/>
    <w:rsid w:val="4EAB1D8D"/>
    <w:rsid w:val="4F310701"/>
    <w:rsid w:val="4F9842DC"/>
    <w:rsid w:val="5100038B"/>
    <w:rsid w:val="517E6B14"/>
    <w:rsid w:val="51DD691E"/>
    <w:rsid w:val="526861E8"/>
    <w:rsid w:val="54DB8FAA"/>
    <w:rsid w:val="54FF2448"/>
    <w:rsid w:val="56286BCE"/>
    <w:rsid w:val="56FE3566"/>
    <w:rsid w:val="575B456D"/>
    <w:rsid w:val="57FE8932"/>
    <w:rsid w:val="599E69E5"/>
    <w:rsid w:val="5AFA7489"/>
    <w:rsid w:val="5B7756EE"/>
    <w:rsid w:val="5B9F7ACB"/>
    <w:rsid w:val="5BFF9887"/>
    <w:rsid w:val="5CDF354A"/>
    <w:rsid w:val="5CF10E39"/>
    <w:rsid w:val="5D3F223B"/>
    <w:rsid w:val="5DFB857F"/>
    <w:rsid w:val="5EBF8FBF"/>
    <w:rsid w:val="5ED82947"/>
    <w:rsid w:val="5EFC9680"/>
    <w:rsid w:val="5F526256"/>
    <w:rsid w:val="5F756989"/>
    <w:rsid w:val="5F7D02B9"/>
    <w:rsid w:val="5FEC0DF1"/>
    <w:rsid w:val="5FFC1B20"/>
    <w:rsid w:val="60405C06"/>
    <w:rsid w:val="608A4B40"/>
    <w:rsid w:val="60D777F7"/>
    <w:rsid w:val="619B57D7"/>
    <w:rsid w:val="61CE3B8D"/>
    <w:rsid w:val="61D783D9"/>
    <w:rsid w:val="638C6EB4"/>
    <w:rsid w:val="659550EE"/>
    <w:rsid w:val="65F16C53"/>
    <w:rsid w:val="665C3E5E"/>
    <w:rsid w:val="669BCD1D"/>
    <w:rsid w:val="67452902"/>
    <w:rsid w:val="6764121C"/>
    <w:rsid w:val="67EF6202"/>
    <w:rsid w:val="69F803FD"/>
    <w:rsid w:val="6A8F2DF1"/>
    <w:rsid w:val="6AEF4BFA"/>
    <w:rsid w:val="6AFF258B"/>
    <w:rsid w:val="6BE85EAF"/>
    <w:rsid w:val="6C507FC1"/>
    <w:rsid w:val="6C834642"/>
    <w:rsid w:val="6D6D6DE6"/>
    <w:rsid w:val="6DC76061"/>
    <w:rsid w:val="6DFBDC08"/>
    <w:rsid w:val="6EA142D6"/>
    <w:rsid w:val="6F631DB9"/>
    <w:rsid w:val="6F67D61F"/>
    <w:rsid w:val="6F710F6F"/>
    <w:rsid w:val="6F7FA464"/>
    <w:rsid w:val="6F9764E0"/>
    <w:rsid w:val="6FF18402"/>
    <w:rsid w:val="70BF5715"/>
    <w:rsid w:val="74C257D9"/>
    <w:rsid w:val="75065636"/>
    <w:rsid w:val="76E8705A"/>
    <w:rsid w:val="77AE1355"/>
    <w:rsid w:val="77F77138"/>
    <w:rsid w:val="77FDC5E1"/>
    <w:rsid w:val="77FE53B0"/>
    <w:rsid w:val="77FF782B"/>
    <w:rsid w:val="78AA4422"/>
    <w:rsid w:val="79ED50A1"/>
    <w:rsid w:val="7A166B91"/>
    <w:rsid w:val="7A8A0B42"/>
    <w:rsid w:val="7BD3C93C"/>
    <w:rsid w:val="7BEADFA5"/>
    <w:rsid w:val="7BFE75AE"/>
    <w:rsid w:val="7CB400F8"/>
    <w:rsid w:val="7CDAE2B1"/>
    <w:rsid w:val="7CF34F8D"/>
    <w:rsid w:val="7CFD1C63"/>
    <w:rsid w:val="7D7004C3"/>
    <w:rsid w:val="7DAA9094"/>
    <w:rsid w:val="7DBA435B"/>
    <w:rsid w:val="7DEF8182"/>
    <w:rsid w:val="7DFAC211"/>
    <w:rsid w:val="7DFBF5E3"/>
    <w:rsid w:val="7EDF3F97"/>
    <w:rsid w:val="7EED06CF"/>
    <w:rsid w:val="7EFF1909"/>
    <w:rsid w:val="7EFFE14C"/>
    <w:rsid w:val="7F1BA1CB"/>
    <w:rsid w:val="7F1F76FB"/>
    <w:rsid w:val="7F26C249"/>
    <w:rsid w:val="7F33B072"/>
    <w:rsid w:val="7F672816"/>
    <w:rsid w:val="7F7726CF"/>
    <w:rsid w:val="7F7F5B7B"/>
    <w:rsid w:val="7FA734BD"/>
    <w:rsid w:val="7FB90DE3"/>
    <w:rsid w:val="7FBD6CF3"/>
    <w:rsid w:val="7FBFC518"/>
    <w:rsid w:val="7FCCFF49"/>
    <w:rsid w:val="7FD7CEC8"/>
    <w:rsid w:val="7FFF2871"/>
    <w:rsid w:val="7FFF2F91"/>
    <w:rsid w:val="93FE1523"/>
    <w:rsid w:val="978E8FAE"/>
    <w:rsid w:val="9F67023C"/>
    <w:rsid w:val="9FDF905D"/>
    <w:rsid w:val="9FF5799E"/>
    <w:rsid w:val="A3F6C961"/>
    <w:rsid w:val="ADFF10EF"/>
    <w:rsid w:val="AF8E3048"/>
    <w:rsid w:val="B3FD0519"/>
    <w:rsid w:val="B3FF47A7"/>
    <w:rsid w:val="B4D74CC0"/>
    <w:rsid w:val="B6BF3E3E"/>
    <w:rsid w:val="B76F47D8"/>
    <w:rsid w:val="B7790CDF"/>
    <w:rsid w:val="B7DD3264"/>
    <w:rsid w:val="BCBFAE6E"/>
    <w:rsid w:val="BDE620AB"/>
    <w:rsid w:val="BEF9372B"/>
    <w:rsid w:val="BEFF64CD"/>
    <w:rsid w:val="BF7A112F"/>
    <w:rsid w:val="BFB76DE5"/>
    <w:rsid w:val="C37F9B9A"/>
    <w:rsid w:val="CEB2590E"/>
    <w:rsid w:val="CFEF6F45"/>
    <w:rsid w:val="D5BDA189"/>
    <w:rsid w:val="D67DDABC"/>
    <w:rsid w:val="D76BA413"/>
    <w:rsid w:val="D7C745ED"/>
    <w:rsid w:val="D7F616F7"/>
    <w:rsid w:val="D93F24DC"/>
    <w:rsid w:val="DAFF2A02"/>
    <w:rsid w:val="DBFF2977"/>
    <w:rsid w:val="DDAF99CD"/>
    <w:rsid w:val="DDFB5F8E"/>
    <w:rsid w:val="DE4FEC05"/>
    <w:rsid w:val="DE7DA5A0"/>
    <w:rsid w:val="DE9F9743"/>
    <w:rsid w:val="DEFD7CA7"/>
    <w:rsid w:val="DF57A51E"/>
    <w:rsid w:val="DFBD3DBB"/>
    <w:rsid w:val="DFEE8BE7"/>
    <w:rsid w:val="DFF79875"/>
    <w:rsid w:val="DFFC00B5"/>
    <w:rsid w:val="E17D3AFD"/>
    <w:rsid w:val="E5EB0E40"/>
    <w:rsid w:val="E7E66F23"/>
    <w:rsid w:val="E7F3A291"/>
    <w:rsid w:val="E7F96116"/>
    <w:rsid w:val="E9ED2286"/>
    <w:rsid w:val="EB2D1E57"/>
    <w:rsid w:val="EBBE72B9"/>
    <w:rsid w:val="EBDD0FFB"/>
    <w:rsid w:val="EBFD8F90"/>
    <w:rsid w:val="EE9FE0FB"/>
    <w:rsid w:val="EEEBEDFD"/>
    <w:rsid w:val="EF4EAD4E"/>
    <w:rsid w:val="EF7D4799"/>
    <w:rsid w:val="EF9E4F2D"/>
    <w:rsid w:val="EF9F6DBC"/>
    <w:rsid w:val="EFBE271A"/>
    <w:rsid w:val="EFD9D84E"/>
    <w:rsid w:val="F17EF418"/>
    <w:rsid w:val="F3DC47E9"/>
    <w:rsid w:val="F3FFD566"/>
    <w:rsid w:val="F4F470EC"/>
    <w:rsid w:val="F63D7CF0"/>
    <w:rsid w:val="F64FCE5C"/>
    <w:rsid w:val="F67B0D74"/>
    <w:rsid w:val="F70EDE7D"/>
    <w:rsid w:val="F77F4DEE"/>
    <w:rsid w:val="F7BF2A80"/>
    <w:rsid w:val="F7D7B12D"/>
    <w:rsid w:val="F7DF49B6"/>
    <w:rsid w:val="F8D74213"/>
    <w:rsid w:val="FAFDC9D7"/>
    <w:rsid w:val="FBAB3B65"/>
    <w:rsid w:val="FBEF6321"/>
    <w:rsid w:val="FBEF6AC9"/>
    <w:rsid w:val="FBF64EB2"/>
    <w:rsid w:val="FBF88130"/>
    <w:rsid w:val="FC3F1CE7"/>
    <w:rsid w:val="FC76D9B2"/>
    <w:rsid w:val="FCFAF11E"/>
    <w:rsid w:val="FD7E2013"/>
    <w:rsid w:val="FDFDAF49"/>
    <w:rsid w:val="FE3292B3"/>
    <w:rsid w:val="FEFF2D1A"/>
    <w:rsid w:val="FEFF49FD"/>
    <w:rsid w:val="FF2E583C"/>
    <w:rsid w:val="FF45CD83"/>
    <w:rsid w:val="FF4D88FB"/>
    <w:rsid w:val="FF5C5540"/>
    <w:rsid w:val="FF7F4FD6"/>
    <w:rsid w:val="FF910E06"/>
    <w:rsid w:val="FF97B054"/>
    <w:rsid w:val="FFA51B4E"/>
    <w:rsid w:val="FFBF3982"/>
    <w:rsid w:val="FFBF6DFD"/>
    <w:rsid w:val="FFCFCED9"/>
    <w:rsid w:val="FFDB7B27"/>
    <w:rsid w:val="FFE9D981"/>
    <w:rsid w:val="FFEF3987"/>
    <w:rsid w:val="FFF77CBE"/>
    <w:rsid w:val="FFFDD946"/>
    <w:rsid w:val="FFFF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Table Text"/>
    <w:basedOn w:val="1"/>
    <w:semiHidden/>
    <w:qFormat/>
    <w:uiPriority w:val="0"/>
    <w:rPr>
      <w:rFonts w:ascii="仿宋" w:hAnsi="仿宋" w:eastAsia="仿宋" w:cs="仿宋"/>
      <w:sz w:val="29"/>
      <w:szCs w:val="29"/>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01"/>
    <w:basedOn w:val="8"/>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4048</Words>
  <Characters>4145</Characters>
  <Lines>0</Lines>
  <Paragraphs>0</Paragraphs>
  <TotalTime>1</TotalTime>
  <ScaleCrop>false</ScaleCrop>
  <LinksUpToDate>false</LinksUpToDate>
  <CharactersWithSpaces>4216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2025-04-30T06:25:00Z</dcterms:created>
  <dc:creator>牛老师</dc:creator>
  <cp:lastModifiedBy>兔兔（茜）</cp:lastModifiedBy>
  <cp:lastPrinted>2025-09-11T00:04:00Z</cp:lastPrinted>
  <dcterms:modified xsi:type="dcterms:W3CDTF">2025-09-10T16:42:00Z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54A95B8A09D62C725F1FC168166EA4E0_43</vt:lpwstr>
  </property>
  <property fmtid="{D5CDD505-2E9C-101B-9397-08002B2CF9AE}" pid="4" name="KSOTemplateDocerSaveRecord">
    <vt:lpwstr>eyJoZGlkIjoiZTkzNjI3OWZlM2FhODE4MGM0ZTEyMjM0M2JjNzE0YWMiLCJ1c2VySWQiOiI1OTA4MjUyMTYifQ==</vt:lpwstr>
  </property>
</Properties>
</file>