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辽宁省省级工业设计中心认定管理办法</w:t>
      </w:r>
    </w:p>
    <w:p>
      <w:pPr>
        <w:spacing w:line="620" w:lineRule="exact"/>
        <w:jc w:val="center"/>
        <w:rPr>
          <w:rFonts w:ascii="Times New Roman" w:hAnsi="Times New Roman" w:eastAsia="方正小标宋简体" w:cs="Times New Roman"/>
          <w:sz w:val="44"/>
          <w:szCs w:val="44"/>
        </w:rPr>
      </w:pPr>
    </w:p>
    <w:p>
      <w:pPr>
        <w:pStyle w:val="10"/>
        <w:widowControl w:val="0"/>
        <w:spacing w:beforeAutospacing="0" w:afterAutospacing="0" w:line="620" w:lineRule="exact"/>
        <w:jc w:val="center"/>
        <w:rPr>
          <w:rFonts w:ascii="Times New Roman" w:hAnsi="Times New Roman" w:eastAsia="黑体"/>
          <w:spacing w:val="8"/>
          <w:position w:val="21"/>
          <w:sz w:val="32"/>
          <w:szCs w:val="32"/>
        </w:rPr>
      </w:pPr>
      <w:r>
        <w:rPr>
          <w:rFonts w:ascii="Times New Roman" w:hAnsi="Times New Roman" w:eastAsia="黑体"/>
          <w:spacing w:val="8"/>
          <w:position w:val="21"/>
          <w:sz w:val="32"/>
          <w:szCs w:val="32"/>
        </w:rPr>
        <w:t>第一章 总</w:t>
      </w:r>
      <w:r>
        <w:rPr>
          <w:rFonts w:hint="eastAsia" w:ascii="Times New Roman" w:hAnsi="Times New Roman" w:eastAsia="黑体"/>
          <w:spacing w:val="8"/>
          <w:position w:val="21"/>
          <w:sz w:val="32"/>
          <w:szCs w:val="32"/>
        </w:rPr>
        <w:t xml:space="preserve"> </w:t>
      </w:r>
      <w:r>
        <w:rPr>
          <w:rFonts w:ascii="Times New Roman" w:hAnsi="Times New Roman" w:eastAsia="黑体"/>
          <w:spacing w:val="8"/>
          <w:position w:val="21"/>
          <w:sz w:val="32"/>
          <w:szCs w:val="32"/>
        </w:rPr>
        <w:t>则</w:t>
      </w:r>
    </w:p>
    <w:p>
      <w:pPr>
        <w:spacing w:line="620" w:lineRule="exact"/>
        <w:ind w:firstLine="672" w:firstLineChars="200"/>
        <w:rPr>
          <w:rFonts w:ascii="Times New Roman" w:hAnsi="Times New Roman" w:eastAsia="仿宋_GB2312" w:cs="Times New Roman"/>
          <w:spacing w:val="8"/>
          <w:position w:val="21"/>
          <w:sz w:val="32"/>
          <w:szCs w:val="32"/>
        </w:rPr>
      </w:pPr>
      <w:r>
        <w:rPr>
          <w:rFonts w:ascii="Times New Roman" w:hAnsi="Times New Roman" w:eastAsia="黑体" w:cs="Times New Roman"/>
          <w:snapToGrid w:val="0"/>
          <w:color w:val="000000"/>
          <w:spacing w:val="8"/>
          <w:kern w:val="0"/>
          <w:position w:val="21"/>
          <w:sz w:val="32"/>
          <w:szCs w:val="32"/>
        </w:rPr>
        <w:t>第一条</w:t>
      </w:r>
      <w:r>
        <w:rPr>
          <w:rFonts w:ascii="Times New Roman" w:hAnsi="Times New Roman" w:eastAsia="仿宋_GB2312" w:cs="Times New Roman"/>
          <w:snapToGrid w:val="0"/>
          <w:color w:val="000000"/>
          <w:spacing w:val="8"/>
          <w:kern w:val="0"/>
          <w:position w:val="21"/>
          <w:sz w:val="32"/>
          <w:szCs w:val="32"/>
        </w:rPr>
        <w:t xml:space="preserve">  为加快培育壮大工业设计市场主体，促进工业设计创新发展，持续加强企业工业设计能力建设，推进工业设计赋能制造业高质量发展，根据《国家级工业设计中心认定管理办法》（工信部政法〔2023〕93 号），制定本办法。</w:t>
      </w:r>
    </w:p>
    <w:p>
      <w:pPr>
        <w:pStyle w:val="10"/>
        <w:widowControl w:val="0"/>
        <w:spacing w:beforeAutospacing="0" w:afterAutospacing="0" w:line="620" w:lineRule="exact"/>
        <w:ind w:firstLine="672" w:firstLineChars="200"/>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第二条</w:t>
      </w:r>
      <w:r>
        <w:rPr>
          <w:rFonts w:ascii="Times New Roman" w:hAnsi="Times New Roman" w:eastAsia="仿宋_GB2312"/>
          <w:spacing w:val="8"/>
          <w:position w:val="21"/>
          <w:sz w:val="32"/>
          <w:szCs w:val="32"/>
        </w:rPr>
        <w:t xml:space="preserve">  省级工业设计中心认定、管理等相关工作适用本办法。</w:t>
      </w:r>
    </w:p>
    <w:p>
      <w:pPr>
        <w:pStyle w:val="10"/>
        <w:widowControl w:val="0"/>
        <w:spacing w:beforeAutospacing="0" w:afterAutospacing="0" w:line="620" w:lineRule="exact"/>
        <w:ind w:firstLine="672" w:firstLineChars="200"/>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第三条</w:t>
      </w:r>
      <w:r>
        <w:rPr>
          <w:rFonts w:ascii="Times New Roman" w:hAnsi="Times New Roman" w:eastAsia="仿宋_GB2312"/>
          <w:spacing w:val="8"/>
          <w:position w:val="21"/>
          <w:sz w:val="32"/>
          <w:szCs w:val="32"/>
        </w:rPr>
        <w:t xml:space="preserve">  本办法所称的工业设计是指以工业产品为主要对象，综合运用科技手段和设计学、工学、美学、心理学、经济学等知识，对产品的功能、结构、形态及包装等进行整合优化的创新活动。</w:t>
      </w:r>
    </w:p>
    <w:p>
      <w:pPr>
        <w:pStyle w:val="10"/>
        <w:widowControl w:val="0"/>
        <w:spacing w:beforeAutospacing="0" w:afterAutospacing="0" w:line="620" w:lineRule="exact"/>
        <w:ind w:firstLine="672" w:firstLineChars="200"/>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省级工业设计中心是指经辽宁省工业和信息化厅认定，工业设计创新力强、业绩突出、发展水平领先的工业设计机构。省级工业设计中心包括两种类型：制造业企业等单位设立的，主要为本单位提供工业设计服务的企业工业设计中心；面向市场需求提供工业设计服务的工业设计企业。</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第四条</w:t>
      </w:r>
      <w:r>
        <w:rPr>
          <w:rFonts w:ascii="Times New Roman" w:hAnsi="Times New Roman" w:eastAsia="仿宋_GB2312"/>
          <w:spacing w:val="8"/>
          <w:position w:val="21"/>
          <w:sz w:val="32"/>
          <w:szCs w:val="32"/>
        </w:rPr>
        <w:t xml:space="preserve">  省级工业设计中心的认定工作坚持政府引导、企业自愿，公开透明、择优确定，动态管理、逐步提升的原则。</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第五条</w:t>
      </w:r>
      <w:r>
        <w:rPr>
          <w:rFonts w:ascii="Times New Roman" w:hAnsi="Times New Roman" w:eastAsia="仿宋_GB2312"/>
          <w:spacing w:val="8"/>
          <w:position w:val="21"/>
          <w:sz w:val="32"/>
          <w:szCs w:val="32"/>
        </w:rPr>
        <w:t xml:space="preserve"> 辽宁省工业和信息化厅负责省级工业设计中心的认定、管理工作。各市级工业和信息化主管部门负责本地区工业设计中心（以下简称市级工业设计中心）认定管理工作，以及省级工业设计中心的申报推荐工作，并协助做好省级工业设计中心管理和服务工作。</w:t>
      </w:r>
    </w:p>
    <w:p>
      <w:pPr>
        <w:pStyle w:val="10"/>
        <w:widowControl w:val="0"/>
        <w:spacing w:beforeAutospacing="0" w:afterAutospacing="0" w:line="620" w:lineRule="exact"/>
        <w:jc w:val="center"/>
        <w:rPr>
          <w:rFonts w:ascii="Times New Roman" w:hAnsi="Times New Roman" w:eastAsia="黑体"/>
          <w:spacing w:val="8"/>
          <w:position w:val="21"/>
          <w:sz w:val="32"/>
          <w:szCs w:val="32"/>
        </w:rPr>
      </w:pPr>
      <w:r>
        <w:rPr>
          <w:rFonts w:ascii="Times New Roman" w:hAnsi="Times New Roman" w:eastAsia="黑体"/>
          <w:spacing w:val="8"/>
          <w:position w:val="21"/>
          <w:sz w:val="32"/>
          <w:szCs w:val="32"/>
        </w:rPr>
        <w:t>第二章  认定条件与程序</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第六条</w:t>
      </w:r>
      <w:r>
        <w:rPr>
          <w:rFonts w:ascii="Times New Roman" w:hAnsi="Times New Roman" w:eastAsia="仿宋_GB2312"/>
          <w:spacing w:val="8"/>
          <w:position w:val="21"/>
          <w:sz w:val="32"/>
          <w:szCs w:val="32"/>
        </w:rPr>
        <w:t xml:space="preserve">  申报省级工业设计中心，需稳定运营2年（截至申报日期），有固定的工作场所、良好的软硬件条件、健全的管理制度、稳定的人员配置，满足省级工业设计中心评价指标（附件1）要求，并具备以下条件：</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（一）为市级工业设计中心；</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（二）2年内（截至申报日期）未发生重大环保、质量和安全事故，未被列为严重失信主体，没有重大违法行为或涉嫌重大违法正在接受有关部门审查的情况；</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（三）制造业企业等单位设立的企业工业设计中心需是专门成立、独立运行的分支机构或内设部门。</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第七条</w:t>
      </w:r>
      <w:r>
        <w:rPr>
          <w:rFonts w:ascii="Times New Roman" w:hAnsi="Times New Roman" w:eastAsia="仿宋_GB2312"/>
          <w:spacing w:val="8"/>
          <w:position w:val="21"/>
          <w:sz w:val="32"/>
          <w:szCs w:val="32"/>
        </w:rPr>
        <w:t xml:space="preserve">  省级工业设计中心申报遵循自愿原则。申报主体需在辽宁省内注册，具备独立法人资格；制造业企业等单位设立的不具备法人资格的企业工业设计中心，由其具备法人资格的设立单位申报。</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第八条</w:t>
      </w:r>
      <w:r>
        <w:rPr>
          <w:rFonts w:ascii="Times New Roman" w:hAnsi="Times New Roman" w:eastAsia="仿宋_GB2312"/>
          <w:spacing w:val="8"/>
          <w:position w:val="21"/>
          <w:sz w:val="32"/>
          <w:szCs w:val="32"/>
        </w:rPr>
        <w:t xml:space="preserve">  省级工业设计中心认定工作按照“谁推荐、谁把关，谁审核、谁管理” 的方式统筹开展、有序推进。</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（一）申报主体向市级工业和信息化主管部门提出申请，按要求</w:t>
      </w:r>
      <w:r>
        <w:rPr>
          <w:rFonts w:hint="eastAsia" w:ascii="Times New Roman" w:hAnsi="Times New Roman" w:eastAsia="仿宋_GB2312"/>
          <w:spacing w:val="8"/>
          <w:position w:val="21"/>
          <w:sz w:val="32"/>
          <w:szCs w:val="32"/>
        </w:rPr>
        <w:t>在指定信息平台</w:t>
      </w:r>
      <w:r>
        <w:rPr>
          <w:rFonts w:ascii="Times New Roman" w:hAnsi="Times New Roman" w:eastAsia="仿宋_GB2312"/>
          <w:spacing w:val="8"/>
          <w:position w:val="21"/>
          <w:sz w:val="32"/>
          <w:szCs w:val="32"/>
        </w:rPr>
        <w:t>提交辽宁省省级工业设计中心申请表（参见附件2）及相关申请材料，对材料的真实性、完整性负责。</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（二）市级工业和信息化主管部门负责组织对申报材料进行审核，确定推荐名单，在规定时间内将推荐文件报送省工业和信息化厅。</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（三）省工业和信息化厅组织专家进行评审，必要时进行现场考查或征求有关行业协会意见，公示五个工作日。经审查合格且公示无异议的，认定为省级工业设计中心。</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第九条</w:t>
      </w:r>
      <w:r>
        <w:rPr>
          <w:rFonts w:ascii="Times New Roman" w:hAnsi="Times New Roman" w:eastAsia="仿宋_GB2312"/>
          <w:spacing w:val="8"/>
          <w:position w:val="21"/>
          <w:sz w:val="32"/>
          <w:szCs w:val="32"/>
        </w:rPr>
        <w:t xml:space="preserve"> 省级工业设计中心每</w:t>
      </w:r>
      <w:r>
        <w:rPr>
          <w:rFonts w:hint="eastAsia" w:ascii="Times New Roman" w:hAnsi="Times New Roman" w:eastAsia="仿宋_GB2312"/>
          <w:spacing w:val="8"/>
          <w:position w:val="21"/>
          <w:sz w:val="32"/>
          <w:szCs w:val="32"/>
        </w:rPr>
        <w:t>2</w:t>
      </w:r>
      <w:r>
        <w:rPr>
          <w:rFonts w:ascii="Times New Roman" w:hAnsi="Times New Roman" w:eastAsia="仿宋_GB2312"/>
          <w:spacing w:val="8"/>
          <w:position w:val="21"/>
          <w:sz w:val="32"/>
          <w:szCs w:val="32"/>
        </w:rPr>
        <w:t>年认定一次。</w:t>
      </w:r>
    </w:p>
    <w:p>
      <w:pPr>
        <w:pStyle w:val="10"/>
        <w:widowControl w:val="0"/>
        <w:spacing w:beforeAutospacing="0" w:afterAutospacing="0" w:line="620" w:lineRule="exact"/>
        <w:jc w:val="center"/>
        <w:rPr>
          <w:rFonts w:ascii="Times New Roman" w:hAnsi="Times New Roman" w:eastAsia="黑体"/>
          <w:spacing w:val="8"/>
          <w:position w:val="21"/>
          <w:sz w:val="32"/>
          <w:szCs w:val="32"/>
        </w:rPr>
      </w:pPr>
      <w:r>
        <w:rPr>
          <w:rFonts w:ascii="Times New Roman" w:hAnsi="Times New Roman" w:eastAsia="黑体"/>
          <w:spacing w:val="8"/>
          <w:position w:val="21"/>
          <w:sz w:val="32"/>
          <w:szCs w:val="32"/>
        </w:rPr>
        <w:t>第三章  培育与管理</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第十条</w:t>
      </w:r>
      <w:r>
        <w:rPr>
          <w:rFonts w:ascii="Times New Roman" w:hAnsi="Times New Roman" w:eastAsia="仿宋_GB2312"/>
          <w:spacing w:val="8"/>
          <w:position w:val="21"/>
          <w:sz w:val="32"/>
          <w:szCs w:val="32"/>
        </w:rPr>
        <w:t xml:space="preserve">  各级工业和信息化主管部门要加强指导和服务，建立健全工业设计中心梯度培育体系，持续培育壮大工业设计市场主体。</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省工业和信息化厅加强政策引导，推动国家级、省级工业设计中心聚焦制造业重点领域，实现设计优化和提升；面向产业链供应链中小企业开放设计项目，增强产业链协同设计能力和水平；积极参与关键技术攻关、重大项目研发，提升产业创新能力。</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市级工业和信息化主管部门立足本地区产业特点和工业设计发展实际，参照本办法制定完善市级工业设计中心认定管理办法，开展本地区市级工业设计中心培育认定工作。市级工业设计中心的评价标准应依据省级工业设计中心评价指标制定，可结合本地区实际设定“特色化指标”，特色化指标分值不超过总分的30%。市级工业设计中心认定管理办法发布后及时报省工业和信息化厅。</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第十一条</w:t>
      </w:r>
      <w:r>
        <w:rPr>
          <w:rFonts w:ascii="Times New Roman" w:hAnsi="Times New Roman" w:eastAsia="仿宋_GB2312"/>
          <w:spacing w:val="8"/>
          <w:position w:val="21"/>
          <w:sz w:val="32"/>
          <w:szCs w:val="32"/>
        </w:rPr>
        <w:t xml:space="preserve">  实施动态管理。</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（一）省级工业设计中心每次认定及复核的有效期为4 年，到期应参加复核。其中已认定为国家级工业设计中心且在有效期内的可免于复核。</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二）各市工业和信息化主管部门根据本办法组织省级工业设计中心开展复核工作，按要求在指定信息平台提交复核材料及审核意见，报省工业和信息化厅。复核材料主要包括《辽宁省省级工业设计中心复核表》及相关证明材料。经省工业和信息化厅复核后，发布复核结果。</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（三）对于未按规定参加复核的、复核结果为不合格的、所在企业自行要求撤销的，省工业和信息化厅核实有关情况后，公布撤销的省级工业设计中心名单。此类单位 2 年内不得重新申报。</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（四）对于在申请认定和接受管理过程中存在弄虚作 假、违反相关规定的，发生重大环保、质量和安全事故的， 被列为严重失信主体的，有重大违法行为或涉嫌重大违法正在接受有关部门审查的，省工业和信息化厅核实有关情况后，公布撤销的省级工业设计中心名单。此类单位4年内不得重新申报。</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（五）省级工业设计中心所在企业发生更名、重组、依法终止等重大调整的，应在办理相关手续后30个工作日内将有关情况通过市工业和信息化主管部门报省工业和信息化厅。</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第十二条</w:t>
      </w:r>
      <w:r>
        <w:rPr>
          <w:rFonts w:ascii="Times New Roman" w:hAnsi="Times New Roman" w:eastAsia="仿宋_GB2312"/>
          <w:spacing w:val="8"/>
          <w:position w:val="21"/>
          <w:sz w:val="32"/>
          <w:szCs w:val="32"/>
        </w:rPr>
        <w:t>　各市工业和信息化主管部门负责本市省级工业设计中心的日常管理，每年3月底前，将上一年度本市省级工业设计中心建设、运</w:t>
      </w:r>
      <w:r>
        <w:rPr>
          <w:rFonts w:hint="eastAsia" w:ascii="Times New Roman" w:hAnsi="Times New Roman" w:eastAsia="仿宋_GB2312"/>
          <w:spacing w:val="8"/>
          <w:position w:val="21"/>
          <w:sz w:val="32"/>
          <w:szCs w:val="32"/>
        </w:rPr>
        <w:t>营</w:t>
      </w:r>
      <w:r>
        <w:rPr>
          <w:rFonts w:ascii="Times New Roman" w:hAnsi="Times New Roman" w:eastAsia="仿宋_GB2312"/>
          <w:spacing w:val="8"/>
          <w:position w:val="21"/>
          <w:sz w:val="32"/>
          <w:szCs w:val="32"/>
        </w:rPr>
        <w:t>情况报省工业和信息化厅（参见附件3）。</w:t>
      </w:r>
    </w:p>
    <w:p>
      <w:pPr>
        <w:pStyle w:val="10"/>
        <w:widowControl w:val="0"/>
        <w:spacing w:beforeAutospacing="0" w:afterAutospacing="0" w:line="620" w:lineRule="exact"/>
        <w:jc w:val="center"/>
        <w:rPr>
          <w:rFonts w:ascii="Times New Roman" w:hAnsi="Times New Roman" w:eastAsia="黑体"/>
          <w:spacing w:val="8"/>
          <w:position w:val="21"/>
          <w:sz w:val="32"/>
          <w:szCs w:val="32"/>
        </w:rPr>
      </w:pPr>
      <w:r>
        <w:rPr>
          <w:rFonts w:ascii="Times New Roman" w:hAnsi="Times New Roman" w:eastAsia="黑体"/>
          <w:spacing w:val="8"/>
          <w:position w:val="21"/>
          <w:sz w:val="32"/>
          <w:szCs w:val="32"/>
        </w:rPr>
        <w:t>第四章  附 则</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第十三条</w:t>
      </w:r>
      <w:r>
        <w:rPr>
          <w:rFonts w:ascii="Times New Roman" w:hAnsi="Times New Roman" w:eastAsia="仿宋_GB2312"/>
          <w:spacing w:val="8"/>
          <w:position w:val="21"/>
          <w:sz w:val="32"/>
          <w:szCs w:val="32"/>
        </w:rPr>
        <w:t xml:space="preserve">  本办法由辽宁省工业和信息化厅负责解释。</w:t>
      </w:r>
    </w:p>
    <w:p>
      <w:pPr>
        <w:pStyle w:val="10"/>
        <w:widowControl w:val="0"/>
        <w:spacing w:beforeAutospacing="0" w:afterAutospacing="0" w:line="620" w:lineRule="exact"/>
        <w:ind w:firstLine="672" w:firstLineChars="200"/>
        <w:jc w:val="both"/>
        <w:rPr>
          <w:rFonts w:ascii="Times New Roman" w:hAnsi="Times New Roman" w:eastAsia="仿宋_GB2312"/>
          <w:spacing w:val="8"/>
          <w:position w:val="21"/>
          <w:sz w:val="32"/>
          <w:szCs w:val="32"/>
        </w:rPr>
      </w:pPr>
      <w:r>
        <w:rPr>
          <w:rFonts w:ascii="Times New Roman" w:hAnsi="Times New Roman" w:eastAsia="黑体"/>
          <w:spacing w:val="8"/>
          <w:position w:val="21"/>
          <w:sz w:val="32"/>
          <w:szCs w:val="32"/>
        </w:rPr>
        <w:t>第十四条</w:t>
      </w:r>
      <w:r>
        <w:rPr>
          <w:rFonts w:ascii="Times New Roman" w:hAnsi="Times New Roman" w:eastAsia="仿宋_GB2312"/>
          <w:spacing w:val="8"/>
          <w:position w:val="21"/>
          <w:sz w:val="32"/>
          <w:szCs w:val="32"/>
        </w:rPr>
        <w:t xml:space="preserve">  本办法自发布之日起施行。《辽宁省省级工业设计中心认定管理办法》（辽工信产业〔2019〕63号）同时废止。</w:t>
      </w:r>
    </w:p>
    <w:p>
      <w:pPr>
        <w:pStyle w:val="10"/>
        <w:widowControl w:val="0"/>
        <w:spacing w:beforeAutospacing="0" w:afterAutospacing="0" w:line="620" w:lineRule="exact"/>
        <w:ind w:firstLine="672" w:firstLineChars="200"/>
        <w:rPr>
          <w:rFonts w:ascii="Times New Roman" w:hAnsi="Times New Roman" w:eastAsia="仿宋_GB2312"/>
          <w:spacing w:val="8"/>
          <w:position w:val="21"/>
          <w:sz w:val="32"/>
          <w:szCs w:val="32"/>
        </w:rPr>
      </w:pPr>
    </w:p>
    <w:p>
      <w:pPr>
        <w:pStyle w:val="10"/>
        <w:widowControl w:val="0"/>
        <w:spacing w:beforeAutospacing="0" w:afterAutospacing="0" w:line="620" w:lineRule="exact"/>
        <w:ind w:firstLine="672" w:firstLineChars="200"/>
        <w:rPr>
          <w:rFonts w:ascii="Times New Roman" w:hAnsi="Times New Roman" w:eastAsia="仿宋_GB2312"/>
          <w:spacing w:val="8"/>
          <w:position w:val="21"/>
          <w:sz w:val="32"/>
          <w:szCs w:val="32"/>
        </w:rPr>
      </w:pPr>
      <w:r>
        <w:rPr>
          <w:rFonts w:ascii="Times New Roman" w:hAnsi="Times New Roman" w:eastAsia="仿宋_GB2312"/>
          <w:spacing w:val="8"/>
          <w:position w:val="21"/>
          <w:sz w:val="32"/>
          <w:szCs w:val="32"/>
        </w:rPr>
        <w:t>附件：1.省级工业设计中心主要评价指标</w:t>
      </w:r>
    </w:p>
    <w:p>
      <w:pPr>
        <w:pStyle w:val="10"/>
        <w:widowControl w:val="0"/>
        <w:spacing w:beforeAutospacing="0" w:afterAutospacing="0" w:line="620" w:lineRule="exact"/>
        <w:ind w:firstLine="1680" w:firstLineChars="500"/>
        <w:rPr>
          <w:rFonts w:ascii="Times New Roman" w:hAnsi="Times New Roman" w:eastAsia="仿宋_GB2312"/>
          <w:spacing w:val="8"/>
          <w:position w:val="21"/>
          <w:sz w:val="32"/>
          <w:szCs w:val="32"/>
        </w:rPr>
      </w:pPr>
      <w:r>
        <w:rPr>
          <w:rFonts w:hint="eastAsia" w:ascii="Times New Roman" w:hAnsi="Times New Roman" w:eastAsia="仿宋_GB2312"/>
          <w:spacing w:val="8"/>
          <w:position w:val="21"/>
          <w:sz w:val="32"/>
          <w:szCs w:val="32"/>
        </w:rPr>
        <w:t>2.</w:t>
      </w:r>
      <w:r>
        <w:rPr>
          <w:rFonts w:ascii="Times New Roman" w:hAnsi="Times New Roman" w:eastAsia="仿宋_GB2312"/>
          <w:spacing w:val="8"/>
          <w:position w:val="21"/>
          <w:sz w:val="32"/>
          <w:szCs w:val="32"/>
        </w:rPr>
        <w:t>省级工业设计中心申请表</w:t>
      </w:r>
    </w:p>
    <w:p>
      <w:pPr>
        <w:spacing w:line="620" w:lineRule="exact"/>
        <w:ind w:firstLine="1680" w:firstLineChars="500"/>
        <w:rPr>
          <w:rFonts w:ascii="Times New Roman" w:hAnsi="Times New Roman" w:eastAsia="仿宋_GB2312" w:cs="Times New Roman"/>
          <w:spacing w:val="8"/>
          <w:position w:val="21"/>
          <w:sz w:val="32"/>
          <w:szCs w:val="32"/>
        </w:rPr>
      </w:pPr>
      <w:r>
        <w:rPr>
          <w:rFonts w:ascii="Times New Roman" w:hAnsi="Times New Roman" w:eastAsia="仿宋_GB2312" w:cs="Times New Roman"/>
          <w:snapToGrid w:val="0"/>
          <w:color w:val="000000"/>
          <w:spacing w:val="8"/>
          <w:kern w:val="0"/>
          <w:position w:val="21"/>
          <w:sz w:val="32"/>
          <w:szCs w:val="32"/>
        </w:rPr>
        <w:t>3.省级工业设计中心年度情况统计表</w:t>
      </w:r>
    </w:p>
    <w:p>
      <w:pPr>
        <w:rPr>
          <w:rFonts w:ascii="仿宋" w:hAnsi="仿宋" w:eastAsia="仿宋" w:cs="仿宋"/>
          <w:spacing w:val="8"/>
          <w:position w:val="21"/>
          <w:sz w:val="31"/>
          <w:szCs w:val="31"/>
        </w:rPr>
        <w:sectPr>
          <w:footerReference r:id="rId3" w:type="default"/>
          <w:pgSz w:w="11906" w:h="16839"/>
          <w:pgMar w:top="1431" w:right="1558" w:bottom="1153" w:left="1785" w:header="0" w:footer="994" w:gutter="0"/>
          <w:cols w:space="720" w:num="1"/>
        </w:sectPr>
      </w:pPr>
    </w:p>
    <w:p>
      <w:pPr>
        <w:spacing w:line="620" w:lineRule="exact"/>
        <w:ind w:firstLine="604" w:firstLineChars="200"/>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pPr>
        <w:jc w:val="center"/>
        <w:rPr>
          <w:rFonts w:ascii="方正黑体_GBK" w:hAnsi="方正黑体_GBK" w:eastAsia="方正黑体_GBK" w:cs="方正黑体_GBK"/>
          <w:sz w:val="32"/>
          <w:szCs w:val="32"/>
        </w:rPr>
      </w:pP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表1  省级工业设计中心（企业工业设计中心）</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主要评价指标</w:t>
      </w:r>
    </w:p>
    <w:p>
      <w:pPr>
        <w:pStyle w:val="7"/>
      </w:pPr>
    </w:p>
    <w:tbl>
      <w:tblPr>
        <w:tblStyle w:val="27"/>
        <w:tblW w:w="8652"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1650"/>
        <w:gridCol w:w="4875"/>
        <w:gridCol w:w="11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9" w:hRule="atLeast"/>
        </w:trPr>
        <w:tc>
          <w:tcPr>
            <w:tcW w:w="960"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1650"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指标名称</w:t>
            </w:r>
          </w:p>
        </w:tc>
        <w:tc>
          <w:tcPr>
            <w:tcW w:w="4875"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指标内容</w:t>
            </w:r>
          </w:p>
        </w:tc>
        <w:tc>
          <w:tcPr>
            <w:tcW w:w="1167"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7"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设计费用投入</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及占比</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近三年，设计费用投入及占企业研发设计投入总额的比重。</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41"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设计团队人员</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数量及素质</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设计团队人员数量，以及具有工业设计学科大学本科及以上学历，或取得工业设计专业技术职称（职业资格）的人员比例。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此项需满足的基本要求：团队人员应达到15人以上，其中具有工业设计学科大学本科及以上学历或取得工业设计专业技术职称（职业资格）的人员比例合计不低于50%。</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91"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获奖质量</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及数量</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近三年获得国家级、省部级、市厅级工业设计奖项数量。</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71"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知识产权数量</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近三年获得国内外专利及版权数量或成立以来累计获得国内外专利及版权数量。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此项需满足的基本要求：近三年获得国内外专利及版权数15项以上或成立以来累计30项以上。</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0"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制定标准数量</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近三年牵头或参与制定设计标准数量。</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76"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完成项目质量</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及数量</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近三年牵头或参与完成国家科技重大专项、重点研发计划中工业设计工作的数量；省部级重点研发项目中工业设计工作的数量。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此项需满足的基本要求：独立或牵头完成工业设计方案3项以上并在产业化方面有显著成效。</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48" w:hRule="atLeast"/>
        </w:trPr>
        <w:tc>
          <w:tcPr>
            <w:tcW w:w="9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6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加分项</w:t>
            </w:r>
          </w:p>
        </w:tc>
        <w:tc>
          <w:tcPr>
            <w:tcW w:w="4875"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近三年组织或参与工业设计重要活动次数，承担省部级工业设计课题研究数量，与中小企业开展工业设计项目合作、为中小企业提供工业设计咨询服务次数，获得省部级示范认定情况。</w:t>
            </w:r>
          </w:p>
        </w:tc>
        <w:tc>
          <w:tcPr>
            <w:tcW w:w="116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bl>
    <w:p>
      <w:pPr>
        <w:spacing w:line="300" w:lineRule="exact"/>
        <w:ind w:firstLine="420" w:firstLineChars="200"/>
      </w:pPr>
    </w:p>
    <w:p>
      <w:pPr>
        <w:spacing w:line="620" w:lineRule="exact"/>
        <w:ind w:firstLine="420" w:firstLineChars="200"/>
        <w:sectPr>
          <w:footerReference r:id="rId4" w:type="default"/>
          <w:pgSz w:w="11906" w:h="16839"/>
          <w:pgMar w:top="1431" w:right="1692" w:bottom="1156" w:left="1691" w:header="0" w:footer="994" w:gutter="0"/>
          <w:cols w:space="720" w:num="1"/>
        </w:sectPr>
      </w:pPr>
    </w:p>
    <w:p>
      <w:pPr>
        <w:spacing w:line="620" w:lineRule="exact"/>
        <w:rPr>
          <w:rFonts w:ascii="黑体" w:hAnsi="黑体" w:eastAsia="黑体" w:cs="黑体"/>
          <w:spacing w:val="5"/>
          <w:sz w:val="31"/>
          <w:szCs w:val="31"/>
        </w:rPr>
      </w:pP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表2  省级工业设计中心（工业设计企业）</w:t>
      </w:r>
    </w:p>
    <w:p>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主要评价指标</w:t>
      </w:r>
    </w:p>
    <w:p>
      <w:pPr>
        <w:pStyle w:val="7"/>
      </w:pPr>
    </w:p>
    <w:tbl>
      <w:tblPr>
        <w:tblStyle w:val="27"/>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1"/>
        <w:gridCol w:w="1605"/>
        <w:gridCol w:w="4650"/>
        <w:gridCol w:w="12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1" w:hRule="atLeast"/>
        </w:trPr>
        <w:tc>
          <w:tcPr>
            <w:tcW w:w="1031"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1605"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指标名称</w:t>
            </w:r>
          </w:p>
        </w:tc>
        <w:tc>
          <w:tcPr>
            <w:tcW w:w="4650"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指标内容</w:t>
            </w:r>
          </w:p>
        </w:tc>
        <w:tc>
          <w:tcPr>
            <w:tcW w:w="1232"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6" w:hRule="atLeast"/>
        </w:trPr>
        <w:tc>
          <w:tcPr>
            <w:tcW w:w="1031"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设计费用投入</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近三年，设计费用投入及占企业支出总额比重。</w:t>
            </w:r>
          </w:p>
        </w:tc>
        <w:tc>
          <w:tcPr>
            <w:tcW w:w="123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56" w:hRule="atLeast"/>
        </w:trPr>
        <w:tc>
          <w:tcPr>
            <w:tcW w:w="1031" w:type="dxa"/>
            <w:vAlign w:val="center"/>
          </w:tcPr>
          <w:p>
            <w:pPr>
              <w:jc w:val="center"/>
              <w:rPr>
                <w:rFonts w:ascii="仿宋_GB2312" w:hAnsi="仿宋_GB2312" w:eastAsia="仿宋_GB2312" w:cs="仿宋_GB2312"/>
                <w:sz w:val="24"/>
                <w:szCs w:val="24"/>
              </w:rPr>
            </w:pP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设计团队人员</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数量及素质</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设计团队人员数量，以及具有工业设计学科大学本科及以上学历，或取得工业设计专业技术职称（职业资格）的人员比例。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此项需满足的基本要求：团队人员应达到20人以上，其中具有工业设计学科大学本科及以上学历或取得工业设计专业技术职称（职业资格）的人员比例合计不低于50%。</w:t>
            </w:r>
          </w:p>
        </w:tc>
        <w:tc>
          <w:tcPr>
            <w:tcW w:w="1232"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9" w:hRule="atLeast"/>
        </w:trPr>
        <w:tc>
          <w:tcPr>
            <w:tcW w:w="1031"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3</w:t>
            </w:r>
          </w:p>
        </w:tc>
        <w:tc>
          <w:tcPr>
            <w:tcW w:w="1605"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获奖质量</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及数量</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近三年获得国家级、省部级、市厅级工业设计奖项数量。</w:t>
            </w:r>
          </w:p>
        </w:tc>
        <w:tc>
          <w:tcPr>
            <w:tcW w:w="1232"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93" w:hRule="atLeast"/>
        </w:trPr>
        <w:tc>
          <w:tcPr>
            <w:tcW w:w="1031"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4</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业务规模</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近三年工业设计服务年均营业收入，以及占企业总收入的比例。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此项需满足的基本要求：工业设计服务能力强，累计服务制造企业不少于30家，有一批高质量的设计服务案例。近三年工业设计服务年均营业收入达到300万元，占企业总营业收入的比例不低于50%。</w:t>
            </w:r>
          </w:p>
        </w:tc>
        <w:tc>
          <w:tcPr>
            <w:tcW w:w="1232"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2" w:hRule="atLeast"/>
        </w:trPr>
        <w:tc>
          <w:tcPr>
            <w:tcW w:w="1031"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5</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经营质量</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近三年企业净利润、资产负债、现金流等财务指标状况。</w:t>
            </w:r>
          </w:p>
        </w:tc>
        <w:tc>
          <w:tcPr>
            <w:tcW w:w="123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6" w:hRule="atLeast"/>
        </w:trPr>
        <w:tc>
          <w:tcPr>
            <w:tcW w:w="1031"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6</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管理水平</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企业管理、知识产权保护制度有效性，发展规划合理性等。</w:t>
            </w:r>
          </w:p>
        </w:tc>
        <w:tc>
          <w:tcPr>
            <w:tcW w:w="1232" w:type="dxa"/>
            <w:vAlign w:val="center"/>
          </w:tcPr>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11" w:hRule="atLeast"/>
        </w:trPr>
        <w:tc>
          <w:tcPr>
            <w:tcW w:w="103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7</w:t>
            </w:r>
          </w:p>
        </w:tc>
        <w:tc>
          <w:tcPr>
            <w:tcW w:w="16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加分项</w:t>
            </w:r>
          </w:p>
        </w:tc>
        <w:tc>
          <w:tcPr>
            <w:tcW w:w="4650"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近三年组织或参与工业设计重要活动次数，承担省部级工业设计课题研究数量，获得省部级示范认定情况。</w:t>
            </w:r>
          </w:p>
        </w:tc>
        <w:tc>
          <w:tcPr>
            <w:tcW w:w="123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5%</w:t>
            </w:r>
          </w:p>
        </w:tc>
      </w:tr>
    </w:tbl>
    <w:p>
      <w:pPr>
        <w:pStyle w:val="28"/>
        <w:spacing w:line="300" w:lineRule="exact"/>
        <w:ind w:firstLine="452" w:firstLineChars="200"/>
        <w:jc w:val="both"/>
        <w:rPr>
          <w:spacing w:val="-7"/>
        </w:rPr>
      </w:pPr>
    </w:p>
    <w:p>
      <w:pPr>
        <w:pStyle w:val="28"/>
        <w:spacing w:line="300" w:lineRule="exact"/>
        <w:ind w:firstLine="452" w:firstLineChars="200"/>
        <w:jc w:val="both"/>
        <w:rPr>
          <w:spacing w:val="-7"/>
        </w:rPr>
      </w:pPr>
    </w:p>
    <w:p>
      <w:pPr>
        <w:pStyle w:val="28"/>
        <w:spacing w:line="300" w:lineRule="exact"/>
        <w:ind w:firstLine="452" w:firstLineChars="200"/>
        <w:jc w:val="both"/>
        <w:rPr>
          <w:spacing w:val="-7"/>
        </w:rPr>
      </w:pPr>
    </w:p>
    <w:p>
      <w:pPr>
        <w:pStyle w:val="28"/>
        <w:spacing w:line="300" w:lineRule="exact"/>
        <w:ind w:firstLine="452" w:firstLineChars="200"/>
        <w:jc w:val="both"/>
        <w:rPr>
          <w:spacing w:val="-7"/>
        </w:rPr>
      </w:pPr>
    </w:p>
    <w:p>
      <w:pPr>
        <w:pStyle w:val="28"/>
        <w:spacing w:line="300" w:lineRule="exact"/>
        <w:ind w:firstLine="452" w:firstLineChars="200"/>
        <w:jc w:val="both"/>
        <w:rPr>
          <w:spacing w:val="-7"/>
        </w:rPr>
      </w:pPr>
    </w:p>
    <w:p>
      <w:pPr>
        <w:pStyle w:val="28"/>
        <w:spacing w:line="300" w:lineRule="exact"/>
        <w:ind w:firstLine="452" w:firstLineChars="200"/>
        <w:jc w:val="both"/>
        <w:rPr>
          <w:spacing w:val="-7"/>
        </w:rPr>
      </w:pPr>
    </w:p>
    <w:p>
      <w:pPr>
        <w:pStyle w:val="28"/>
        <w:spacing w:line="300" w:lineRule="exact"/>
        <w:ind w:firstLine="612"/>
        <w:jc w:val="both"/>
        <w:rPr>
          <w:spacing w:val="-7"/>
        </w:rPr>
      </w:pPr>
    </w:p>
    <w:p>
      <w:pPr>
        <w:pStyle w:val="28"/>
        <w:spacing w:line="300" w:lineRule="exact"/>
        <w:ind w:firstLine="452" w:firstLineChars="200"/>
        <w:jc w:val="both"/>
        <w:rPr>
          <w:rFonts w:ascii="方正黑体_GBK" w:hAnsi="方正黑体_GBK" w:eastAsia="方正黑体_GBK" w:cs="方正黑体_GBK"/>
          <w:spacing w:val="-7"/>
        </w:rPr>
      </w:pPr>
      <w:r>
        <w:rPr>
          <w:rFonts w:hint="eastAsia" w:ascii="方正黑体_GBK" w:hAnsi="方正黑体_GBK" w:eastAsia="方正黑体_GBK" w:cs="方正黑体_GBK"/>
          <w:spacing w:val="-7"/>
        </w:rPr>
        <w:t>说明：</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1.省级工业设计中心企业工业设计中心认定评价指标参照表1，省级工业设计中心工业设计企业认定评价指标参照表2。</w:t>
      </w:r>
    </w:p>
    <w:p>
      <w:pPr>
        <w:spacing w:line="400" w:lineRule="exact"/>
        <w:ind w:firstLine="452" w:firstLineChars="200"/>
        <w:rPr>
          <w:rFonts w:ascii="仿宋_GB2312" w:hAnsi="仿宋_GB2312" w:eastAsia="仿宋_GB2312" w:cs="仿宋_GB2312"/>
          <w:spacing w:val="-7"/>
          <w:sz w:val="24"/>
          <w:szCs w:val="24"/>
        </w:rPr>
      </w:pPr>
      <w:r>
        <w:rPr>
          <w:rFonts w:hint="eastAsia" w:ascii="仿宋_GB2312" w:hAnsi="仿宋_GB2312" w:eastAsia="仿宋_GB2312" w:cs="仿宋_GB2312"/>
          <w:snapToGrid w:val="0"/>
          <w:color w:val="000000"/>
          <w:spacing w:val="-7"/>
          <w:kern w:val="0"/>
          <w:sz w:val="24"/>
          <w:szCs w:val="24"/>
        </w:rPr>
        <w:t>2.开展省级工业设计中心评审时，根据评价指标制定评分细则。满足定量条件基础上按得分高低择优入围送审名单</w:t>
      </w:r>
      <w:r>
        <w:rPr>
          <w:rFonts w:hint="eastAsia" w:ascii="仿宋_GB2312" w:hAnsi="仿宋_GB2312" w:eastAsia="仿宋_GB2312" w:cs="仿宋_GB2312"/>
          <w:sz w:val="24"/>
          <w:szCs w:val="24"/>
        </w:rPr>
        <w:t>。</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3.所称设计费用指参照《企业会计准则》规定，用于工业设计人员工资、奖金、津贴等的人工费用；与工业设计相关的市场咨询、样品试制、检验检测等直接投入费用；工业设计相关的设备折旧费用、无形资产摊销费用；其它与工业设计直接相关的费用。</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4.</w:t>
      </w:r>
      <w:r>
        <w:rPr>
          <w:rFonts w:hint="eastAsia" w:ascii="仿宋_GB2312" w:hAnsi="仿宋_GB2312" w:eastAsia="仿宋_GB2312" w:cs="仿宋_GB2312"/>
          <w:lang w:eastAsia="zh-CN"/>
        </w:rPr>
        <w:t>所称工业设计学科指：《普通高等学校本科专业目录（2020年版）》所列之艺术学设计学类相关专业、工学机械类工业设计专业；《研究生教育学科专业目录</w:t>
      </w:r>
      <w:r>
        <w:rPr>
          <w:rFonts w:hint="eastAsia" w:ascii="仿宋_GB2312" w:hAnsi="仿宋_GB2312" w:eastAsia="仿宋_GB2312" w:cs="仿宋_GB2312"/>
          <w:spacing w:val="-7"/>
          <w:lang w:eastAsia="zh-CN"/>
        </w:rPr>
        <w:t>（2022年）》所列之艺术学设计类相关专业、交叉学科设计学相关专业。</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5.所称国家级工业设计奖项指：经党中央、国务院批准开展的工业设计评奖工作；省部级工业设计奖项指由国务院各组成部门，各省、自治区、直辖市及计划单列市人民政府批准开展的设计类评奖工作；市厅级工业设计奖项是由省政府各组成部门、设区市政府批准开展的工业设计评奖工作。</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6.所称知识产权包括获得授权的专利（含外观、实用新型、发明专利）和经登记的版权（含产品设计图纸及其说明、设计造型图像等）。</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7.所称设计标准指工业设计、产品设计直接相关的国家标准、行业标准、团体标准。</w:t>
      </w:r>
    </w:p>
    <w:p>
      <w:pPr>
        <w:pStyle w:val="28"/>
        <w:spacing w:line="400" w:lineRule="exact"/>
        <w:ind w:firstLine="452" w:firstLineChars="200"/>
        <w:jc w:val="both"/>
        <w:rPr>
          <w:rFonts w:ascii="仿宋_GB2312" w:hAnsi="仿宋_GB2312" w:eastAsia="仿宋_GB2312" w:cs="仿宋_GB2312"/>
          <w:spacing w:val="-7"/>
          <w:lang w:eastAsia="zh-CN"/>
        </w:rPr>
      </w:pPr>
      <w:r>
        <w:rPr>
          <w:rFonts w:hint="eastAsia" w:ascii="仿宋_GB2312" w:hAnsi="仿宋_GB2312" w:eastAsia="仿宋_GB2312" w:cs="仿宋_GB2312"/>
          <w:spacing w:val="-7"/>
          <w:lang w:eastAsia="zh-CN"/>
        </w:rPr>
        <w:t>8.所称工业设计重要活动包括：党和国家重要活动中工业设计类子活动；国务院各组成部门，各省、自治区、直辖市及计划单列市人民政府主办的工业设计大会、论坛、评奖、设计周等活动；设区市政府主办的工业设计大会、论坛、评奖、设计周等活动。</w:t>
      </w:r>
    </w:p>
    <w:p>
      <w:pPr>
        <w:spacing w:line="400" w:lineRule="exact"/>
        <w:ind w:firstLine="452" w:firstLineChars="200"/>
        <w:rPr>
          <w:rFonts w:ascii="仿宋_GB2312" w:hAnsi="仿宋_GB2312" w:eastAsia="仿宋_GB2312" w:cs="仿宋_GB2312"/>
          <w:spacing w:val="-7"/>
          <w:sz w:val="24"/>
          <w:szCs w:val="24"/>
        </w:rPr>
      </w:pPr>
      <w:r>
        <w:rPr>
          <w:rFonts w:hint="eastAsia" w:ascii="仿宋_GB2312" w:hAnsi="仿宋_GB2312" w:eastAsia="仿宋_GB2312" w:cs="仿宋_GB2312"/>
          <w:snapToGrid w:val="0"/>
          <w:color w:val="000000"/>
          <w:spacing w:val="-7"/>
          <w:kern w:val="0"/>
          <w:sz w:val="24"/>
          <w:szCs w:val="24"/>
        </w:rPr>
        <w:t>9.市级工业设计中心（企业工业设计中心）可参照本指标设定标准条件，原则上：设计团队人员数量应达到10人以上；近三年获得国内外专利及版权</w:t>
      </w:r>
      <w:r>
        <w:rPr>
          <w:rFonts w:hint="eastAsia" w:ascii="仿宋_GB2312" w:hAnsi="仿宋_GB2312" w:eastAsia="仿宋_GB2312" w:cs="仿宋_GB2312"/>
          <w:snapToGrid w:val="0"/>
          <w:color w:val="000000"/>
          <w:spacing w:val="-7"/>
          <w:kern w:val="0"/>
          <w:sz w:val="24"/>
          <w:szCs w:val="24"/>
          <w:lang w:val="en"/>
        </w:rPr>
        <w:t>累计8</w:t>
      </w:r>
      <w:r>
        <w:rPr>
          <w:rFonts w:hint="eastAsia" w:ascii="仿宋_GB2312" w:hAnsi="仿宋_GB2312" w:eastAsia="仿宋_GB2312" w:cs="仿宋_GB2312"/>
          <w:snapToGrid w:val="0"/>
          <w:color w:val="000000"/>
          <w:spacing w:val="-7"/>
          <w:kern w:val="0"/>
          <w:sz w:val="24"/>
          <w:szCs w:val="24"/>
        </w:rPr>
        <w:t>项以上，或</w:t>
      </w:r>
      <w:r>
        <w:rPr>
          <w:rFonts w:hint="eastAsia" w:ascii="仿宋_GB2312" w:hAnsi="仿宋_GB2312" w:eastAsia="仿宋_GB2312" w:cs="仿宋_GB2312"/>
          <w:snapToGrid w:val="0"/>
          <w:color w:val="000000"/>
          <w:spacing w:val="-7"/>
          <w:kern w:val="0"/>
          <w:sz w:val="24"/>
          <w:szCs w:val="24"/>
          <w:lang w:val="en"/>
        </w:rPr>
        <w:t>成立以来</w:t>
      </w:r>
      <w:r>
        <w:rPr>
          <w:rFonts w:hint="eastAsia" w:ascii="仿宋_GB2312" w:hAnsi="仿宋_GB2312" w:eastAsia="仿宋_GB2312" w:cs="仿宋_GB2312"/>
          <w:snapToGrid w:val="0"/>
          <w:color w:val="000000"/>
          <w:spacing w:val="-7"/>
          <w:kern w:val="0"/>
          <w:sz w:val="24"/>
          <w:szCs w:val="24"/>
        </w:rPr>
        <w:t>累计20项以上。市级工业设计中心（工业设计企业）可参照本指标设定标准条件，原则上：设计团队人员数量应达到10人以上；累计服务制造企业不少于15家；工业设计服务年均营业收入应不低于200万元。</w:t>
      </w:r>
    </w:p>
    <w:p>
      <w:pPr>
        <w:spacing w:line="400" w:lineRule="exact"/>
        <w:ind w:firstLine="452" w:firstLineChars="200"/>
        <w:rPr>
          <w:rFonts w:ascii="仿宋_GB2312" w:hAnsi="仿宋_GB2312" w:eastAsia="仿宋_GB2312" w:cs="仿宋_GB2312"/>
          <w:spacing w:val="-7"/>
          <w:sz w:val="24"/>
          <w:szCs w:val="24"/>
        </w:rPr>
      </w:pPr>
      <w:r>
        <w:rPr>
          <w:rFonts w:hint="eastAsia" w:ascii="仿宋_GB2312" w:hAnsi="仿宋_GB2312" w:eastAsia="仿宋_GB2312" w:cs="仿宋_GB2312"/>
          <w:snapToGrid w:val="0"/>
          <w:color w:val="000000"/>
          <w:spacing w:val="-7"/>
          <w:kern w:val="0"/>
          <w:sz w:val="24"/>
          <w:szCs w:val="24"/>
        </w:rPr>
        <w:t>10.未被列为严重失信主体的情况，以信用中国（辽宁）查询结果为准，要求信用等级良好及以上。</w:t>
      </w:r>
    </w:p>
    <w:p>
      <w:pPr>
        <w:pStyle w:val="28"/>
        <w:spacing w:line="400" w:lineRule="exact"/>
        <w:ind w:firstLine="452" w:firstLineChars="200"/>
        <w:jc w:val="both"/>
        <w:rPr>
          <w:spacing w:val="-7"/>
          <w:lang w:eastAsia="zh-CN"/>
        </w:rPr>
      </w:pPr>
    </w:p>
    <w:p>
      <w:pPr>
        <w:pStyle w:val="28"/>
        <w:spacing w:line="300" w:lineRule="exact"/>
        <w:ind w:firstLine="452" w:firstLineChars="200"/>
        <w:jc w:val="both"/>
        <w:rPr>
          <w:spacing w:val="-7"/>
          <w:lang w:eastAsia="zh-CN"/>
        </w:rPr>
      </w:pPr>
    </w:p>
    <w:p>
      <w:pPr>
        <w:pStyle w:val="7"/>
        <w:ind w:left="0" w:leftChars="0" w:firstLine="604"/>
        <w:rPr>
          <w:rFonts w:ascii="黑体" w:hAnsi="黑体" w:eastAsia="黑体" w:cs="黑体"/>
          <w:spacing w:val="-4"/>
          <w:sz w:val="31"/>
          <w:szCs w:val="31"/>
        </w:rPr>
      </w:pPr>
    </w:p>
    <w:p>
      <w:pPr>
        <w:spacing w:line="620" w:lineRule="exact"/>
        <w:rPr>
          <w:rFonts w:ascii="黑体" w:hAnsi="黑体" w:eastAsia="黑体" w:cs="黑体"/>
          <w:spacing w:val="-4"/>
          <w:sz w:val="31"/>
          <w:szCs w:val="31"/>
        </w:rPr>
      </w:pPr>
    </w:p>
    <w:p>
      <w:pPr>
        <w:spacing w:line="620" w:lineRule="exact"/>
        <w:ind w:firstLine="604" w:firstLineChars="200"/>
        <w:rPr>
          <w:rFonts w:ascii="宋体" w:hAnsi="宋体" w:eastAsia="宋体" w:cs="宋体"/>
          <w:sz w:val="31"/>
          <w:szCs w:val="3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宋体" w:hAnsi="宋体" w:eastAsia="宋体" w:cs="宋体"/>
          <w:spacing w:val="-4"/>
          <w:sz w:val="31"/>
          <w:szCs w:val="31"/>
        </w:rPr>
        <w:t>2</w:t>
      </w:r>
    </w:p>
    <w:p>
      <w:pPr>
        <w:spacing w:line="620" w:lineRule="exact"/>
        <w:ind w:firstLine="420" w:firstLineChars="200"/>
      </w:pPr>
    </w:p>
    <w:p>
      <w:pPr>
        <w:ind w:firstLine="420" w:firstLineChars="200"/>
      </w:pPr>
    </w:p>
    <w:p>
      <w:pPr>
        <w:ind w:firstLine="420" w:firstLineChars="200"/>
        <w:jc w:val="center"/>
      </w:pPr>
    </w:p>
    <w:p>
      <w:pPr>
        <w:ind w:firstLine="1012" w:firstLineChars="200"/>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pacing w:val="-7"/>
          <w:position w:val="30"/>
          <w:sz w:val="52"/>
          <w:szCs w:val="52"/>
          <w14:textOutline w14:w="9461" w14:cap="sq" w14:cmpd="sng" w14:algn="ctr">
            <w14:solidFill>
              <w14:srgbClr w14:val="000000"/>
            </w14:solidFill>
            <w14:prstDash w14:val="solid"/>
            <w14:bevel/>
          </w14:textOutline>
        </w:rPr>
        <w:t>省级工业设计中心</w:t>
      </w:r>
    </w:p>
    <w:p>
      <w:pPr>
        <w:ind w:firstLine="904" w:firstLineChars="200"/>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pacing w:val="-34"/>
          <w:sz w:val="52"/>
          <w:szCs w:val="52"/>
          <w14:textOutline w14:w="9461" w14:cap="sq" w14:cmpd="sng" w14:algn="ctr">
            <w14:solidFill>
              <w14:srgbClr w14:val="000000"/>
            </w14:solidFill>
            <w14:prstDash w14:val="solid"/>
            <w14:bevel/>
          </w14:textOutline>
        </w:rPr>
        <w:t>申</w:t>
      </w:r>
      <w:r>
        <w:rPr>
          <w:rFonts w:hint="eastAsia" w:ascii="方正小标宋简体" w:hAnsi="方正小标宋简体" w:eastAsia="方正小标宋简体" w:cs="方正小标宋简体"/>
          <w:bCs/>
          <w:spacing w:val="9"/>
          <w:sz w:val="52"/>
          <w:szCs w:val="52"/>
        </w:rPr>
        <w:t xml:space="preserve">  </w:t>
      </w:r>
      <w:r>
        <w:rPr>
          <w:rFonts w:hint="eastAsia" w:ascii="方正小标宋简体" w:hAnsi="方正小标宋简体" w:eastAsia="方正小标宋简体" w:cs="方正小标宋简体"/>
          <w:bCs/>
          <w:spacing w:val="-34"/>
          <w:sz w:val="52"/>
          <w:szCs w:val="52"/>
          <w14:textOutline w14:w="9461" w14:cap="sq" w14:cmpd="sng" w14:algn="ctr">
            <w14:solidFill>
              <w14:srgbClr w14:val="000000"/>
            </w14:solidFill>
            <w14:prstDash w14:val="solid"/>
            <w14:bevel/>
          </w14:textOutline>
        </w:rPr>
        <w:t>请</w:t>
      </w:r>
      <w:r>
        <w:rPr>
          <w:rFonts w:hint="eastAsia" w:ascii="方正小标宋简体" w:hAnsi="方正小标宋简体" w:eastAsia="方正小标宋简体" w:cs="方正小标宋简体"/>
          <w:bCs/>
          <w:spacing w:val="9"/>
          <w:sz w:val="52"/>
          <w:szCs w:val="52"/>
        </w:rPr>
        <w:t xml:space="preserve">  </w:t>
      </w:r>
      <w:r>
        <w:rPr>
          <w:rFonts w:hint="eastAsia" w:ascii="方正小标宋简体" w:hAnsi="方正小标宋简体" w:eastAsia="方正小标宋简体" w:cs="方正小标宋简体"/>
          <w:bCs/>
          <w:spacing w:val="-34"/>
          <w:sz w:val="52"/>
          <w:szCs w:val="52"/>
          <w14:textOutline w14:w="9461" w14:cap="sq" w14:cmpd="sng" w14:algn="ctr">
            <w14:solidFill>
              <w14:srgbClr w14:val="000000"/>
            </w14:solidFill>
            <w14:prstDash w14:val="solid"/>
            <w14:bevel/>
          </w14:textOutline>
        </w:rPr>
        <w:t>表</w:t>
      </w:r>
    </w:p>
    <w:p>
      <w:pPr>
        <w:ind w:firstLine="552" w:firstLineChars="200"/>
        <w:jc w:val="center"/>
        <w:rPr>
          <w:rFonts w:ascii="宋体" w:hAnsi="宋体" w:eastAsia="宋体" w:cs="宋体"/>
          <w:spacing w:val="-17"/>
          <w:position w:val="24"/>
          <w:sz w:val="31"/>
          <w:szCs w:val="31"/>
        </w:rPr>
      </w:pPr>
    </w:p>
    <w:p>
      <w:pPr>
        <w:spacing w:line="600" w:lineRule="exact"/>
        <w:ind w:firstLine="552" w:firstLineChars="200"/>
        <w:jc w:val="center"/>
        <w:rPr>
          <w:rFonts w:ascii="黑体" w:hAnsi="黑体" w:eastAsia="黑体" w:cs="黑体"/>
          <w:sz w:val="30"/>
          <w:szCs w:val="30"/>
        </w:rPr>
      </w:pPr>
      <w:r>
        <w:rPr>
          <w:rFonts w:ascii="宋体" w:hAnsi="宋体" w:eastAsia="宋体" w:cs="宋体"/>
          <w:spacing w:val="-17"/>
          <w:position w:val="24"/>
          <w:sz w:val="31"/>
          <w:szCs w:val="31"/>
          <w:lang w:val="en"/>
        </w:rPr>
        <w:t xml:space="preserve"> </w:t>
      </w:r>
      <w:r>
        <w:rPr>
          <w:rFonts w:ascii="宋体" w:hAnsi="宋体" w:eastAsia="宋体" w:cs="宋体"/>
          <w:spacing w:val="-17"/>
          <w:position w:val="24"/>
          <w:sz w:val="31"/>
          <w:szCs w:val="31"/>
        </w:rPr>
        <w:t>口</w:t>
      </w:r>
      <w:r>
        <w:rPr>
          <w:rFonts w:ascii="宋体" w:hAnsi="宋体" w:eastAsia="宋体" w:cs="宋体"/>
          <w:spacing w:val="11"/>
          <w:position w:val="24"/>
          <w:sz w:val="31"/>
          <w:szCs w:val="31"/>
        </w:rPr>
        <w:t xml:space="preserve">  </w:t>
      </w:r>
      <w:r>
        <w:rPr>
          <w:rFonts w:ascii="黑体" w:hAnsi="黑体" w:eastAsia="黑体" w:cs="黑体"/>
          <w:spacing w:val="-17"/>
          <w:position w:val="24"/>
          <w:sz w:val="30"/>
          <w:szCs w:val="30"/>
        </w:rPr>
        <w:t>企业工业设计中心</w:t>
      </w:r>
    </w:p>
    <w:p>
      <w:pPr>
        <w:spacing w:line="600" w:lineRule="exact"/>
        <w:ind w:firstLine="3059" w:firstLineChars="1150"/>
        <w:rPr>
          <w:rFonts w:ascii="黑体" w:hAnsi="黑体" w:eastAsia="黑体" w:cs="黑体"/>
          <w:sz w:val="30"/>
          <w:szCs w:val="30"/>
        </w:rPr>
      </w:pPr>
      <w:r>
        <w:rPr>
          <w:rFonts w:ascii="宋体" w:hAnsi="宋体" w:eastAsia="宋体" w:cs="宋体"/>
          <w:spacing w:val="-22"/>
          <w:sz w:val="31"/>
          <w:szCs w:val="31"/>
        </w:rPr>
        <w:t>口</w:t>
      </w:r>
      <w:r>
        <w:rPr>
          <w:rFonts w:ascii="宋体" w:hAnsi="宋体" w:eastAsia="宋体" w:cs="宋体"/>
          <w:spacing w:val="11"/>
          <w:sz w:val="31"/>
          <w:szCs w:val="31"/>
        </w:rPr>
        <w:t xml:space="preserve">  </w:t>
      </w:r>
      <w:r>
        <w:rPr>
          <w:rFonts w:ascii="黑体" w:hAnsi="黑体" w:eastAsia="黑体" w:cs="黑体"/>
          <w:spacing w:val="-22"/>
          <w:sz w:val="30"/>
          <w:szCs w:val="30"/>
        </w:rPr>
        <w:t>工业设计企业</w:t>
      </w: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pStyle w:val="7"/>
      </w:pPr>
    </w:p>
    <w:p>
      <w:pPr>
        <w:pStyle w:val="7"/>
      </w:pPr>
    </w:p>
    <w:p>
      <w:pPr>
        <w:pStyle w:val="7"/>
      </w:pPr>
    </w:p>
    <w:p>
      <w:pPr>
        <w:ind w:firstLine="580" w:firstLineChars="200"/>
        <w:rPr>
          <w:rFonts w:ascii="黑体" w:hAnsi="黑体" w:eastAsia="黑体" w:cs="黑体"/>
          <w:sz w:val="30"/>
          <w:szCs w:val="30"/>
        </w:rPr>
      </w:pPr>
      <w:r>
        <w:rPr>
          <w:rFonts w:ascii="黑体" w:hAnsi="黑体" w:eastAsia="黑体" w:cs="黑体"/>
          <w:spacing w:val="-5"/>
          <w:sz w:val="30"/>
          <w:szCs w:val="30"/>
        </w:rPr>
        <w:t>申报单位名称（盖章</w:t>
      </w:r>
      <w:r>
        <w:rPr>
          <w:rFonts w:ascii="黑体" w:hAnsi="黑体" w:eastAsia="黑体" w:cs="黑体"/>
          <w:spacing w:val="3"/>
          <w:sz w:val="30"/>
          <w:szCs w:val="30"/>
        </w:rPr>
        <w:t>）：</w:t>
      </w:r>
    </w:p>
    <w:p>
      <w:pPr>
        <w:ind w:firstLine="420" w:firstLineChars="200"/>
        <w:jc w:val="center"/>
      </w:pPr>
    </w:p>
    <w:p>
      <w:pPr>
        <w:ind w:firstLine="420" w:firstLineChars="200"/>
        <w:jc w:val="center"/>
      </w:pPr>
    </w:p>
    <w:p>
      <w:pPr>
        <w:ind w:firstLine="420" w:firstLineChars="200"/>
        <w:jc w:val="center"/>
      </w:pPr>
    </w:p>
    <w:p>
      <w:pPr>
        <w:ind w:firstLine="584" w:firstLineChars="200"/>
        <w:rPr>
          <w:rFonts w:ascii="黑体" w:hAnsi="黑体" w:eastAsia="黑体" w:cs="黑体"/>
          <w:sz w:val="30"/>
          <w:szCs w:val="30"/>
        </w:rPr>
      </w:pPr>
      <w:r>
        <w:rPr>
          <w:rFonts w:hint="eastAsia" w:ascii="黑体" w:hAnsi="黑体" w:eastAsia="黑体" w:cs="黑体"/>
          <w:spacing w:val="-4"/>
          <w:sz w:val="30"/>
          <w:szCs w:val="30"/>
        </w:rPr>
        <w:t>推荐单位（市级主管部门盖章）</w:t>
      </w:r>
      <w:r>
        <w:rPr>
          <w:rFonts w:ascii="黑体" w:hAnsi="黑体" w:eastAsia="黑体" w:cs="黑体"/>
          <w:spacing w:val="-4"/>
          <w:sz w:val="30"/>
          <w:szCs w:val="30"/>
        </w:rPr>
        <w:t>：</w:t>
      </w:r>
    </w:p>
    <w:p>
      <w:pPr>
        <w:ind w:firstLine="420" w:firstLineChars="200"/>
        <w:jc w:val="center"/>
      </w:pPr>
    </w:p>
    <w:p>
      <w:pPr>
        <w:ind w:firstLine="420" w:firstLineChars="200"/>
        <w:jc w:val="center"/>
      </w:pPr>
    </w:p>
    <w:p>
      <w:pPr>
        <w:ind w:firstLine="420" w:firstLineChars="200"/>
        <w:jc w:val="center"/>
      </w:pPr>
    </w:p>
    <w:p>
      <w:pPr>
        <w:ind w:firstLine="588" w:firstLineChars="200"/>
        <w:rPr>
          <w:rFonts w:ascii="黑体" w:hAnsi="黑体" w:eastAsia="黑体" w:cs="黑体"/>
          <w:sz w:val="30"/>
          <w:szCs w:val="30"/>
        </w:rPr>
      </w:pPr>
      <w:r>
        <w:rPr>
          <w:rFonts w:ascii="黑体" w:hAnsi="黑体" w:eastAsia="黑体" w:cs="黑体"/>
          <w:spacing w:val="-3"/>
          <w:sz w:val="30"/>
          <w:szCs w:val="30"/>
        </w:rPr>
        <w:t>填报日期：      年</w:t>
      </w:r>
      <w:r>
        <w:rPr>
          <w:rFonts w:ascii="黑体" w:hAnsi="黑体" w:eastAsia="黑体" w:cs="黑体"/>
          <w:spacing w:val="5"/>
          <w:sz w:val="30"/>
          <w:szCs w:val="30"/>
        </w:rPr>
        <w:t xml:space="preserve">     </w:t>
      </w:r>
      <w:r>
        <w:rPr>
          <w:rFonts w:ascii="黑体" w:hAnsi="黑体" w:eastAsia="黑体" w:cs="黑体"/>
          <w:spacing w:val="-3"/>
          <w:sz w:val="30"/>
          <w:szCs w:val="30"/>
        </w:rPr>
        <w:t>月</w:t>
      </w:r>
      <w:r>
        <w:rPr>
          <w:rFonts w:ascii="黑体" w:hAnsi="黑体" w:eastAsia="黑体" w:cs="黑体"/>
          <w:spacing w:val="12"/>
          <w:sz w:val="30"/>
          <w:szCs w:val="30"/>
        </w:rPr>
        <w:t xml:space="preserve">     </w:t>
      </w:r>
      <w:r>
        <w:rPr>
          <w:rFonts w:ascii="黑体" w:hAnsi="黑体" w:eastAsia="黑体" w:cs="黑体"/>
          <w:spacing w:val="-3"/>
          <w:sz w:val="30"/>
          <w:szCs w:val="30"/>
        </w:rPr>
        <w:t>日</w:t>
      </w: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420" w:firstLineChars="200"/>
        <w:jc w:val="center"/>
      </w:pPr>
    </w:p>
    <w:p>
      <w:pPr>
        <w:ind w:firstLine="652" w:firstLineChars="200"/>
        <w:jc w:val="center"/>
        <w:rPr>
          <w:rFonts w:ascii="黑体" w:hAnsi="黑体" w:eastAsia="黑体" w:cs="黑体"/>
          <w:sz w:val="31"/>
          <w:szCs w:val="31"/>
        </w:rPr>
      </w:pPr>
      <w:r>
        <w:rPr>
          <w:rFonts w:hint="eastAsia" w:ascii="黑体" w:hAnsi="黑体" w:eastAsia="黑体" w:cs="黑体"/>
          <w:spacing w:val="8"/>
          <w:sz w:val="31"/>
          <w:szCs w:val="31"/>
        </w:rPr>
        <w:t>辽宁省工业和信息化厅</w:t>
      </w:r>
      <w:r>
        <w:rPr>
          <w:rFonts w:ascii="黑体" w:hAnsi="黑体" w:eastAsia="黑体" w:cs="黑体"/>
          <w:spacing w:val="8"/>
          <w:sz w:val="31"/>
          <w:szCs w:val="31"/>
        </w:rPr>
        <w:t>印制</w:t>
      </w:r>
    </w:p>
    <w:p>
      <w:pPr>
        <w:ind w:firstLine="620" w:firstLineChars="200"/>
        <w:rPr>
          <w:rFonts w:ascii="黑体" w:hAnsi="黑体" w:eastAsia="黑体" w:cs="黑体"/>
          <w:sz w:val="31"/>
          <w:szCs w:val="31"/>
        </w:rPr>
        <w:sectPr>
          <w:footerReference r:id="rId5" w:type="default"/>
          <w:pgSz w:w="11906" w:h="16839"/>
          <w:pgMar w:top="1431" w:right="1785" w:bottom="1156" w:left="1785" w:header="0" w:footer="976" w:gutter="0"/>
          <w:cols w:space="720" w:num="1"/>
        </w:sectPr>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jc w:val="center"/>
        <w:rPr>
          <w:rFonts w:ascii="黑体" w:hAnsi="黑体" w:eastAsia="黑体" w:cs="黑体"/>
          <w:sz w:val="43"/>
          <w:szCs w:val="43"/>
        </w:rPr>
      </w:pPr>
      <w:r>
        <w:rPr>
          <w:rFonts w:ascii="黑体" w:hAnsi="黑体" w:eastAsia="黑体" w:cs="黑体"/>
          <w:spacing w:val="-7"/>
          <w:sz w:val="43"/>
          <w:szCs w:val="43"/>
        </w:rPr>
        <w:t>填</w:t>
      </w:r>
      <w:r>
        <w:rPr>
          <w:rFonts w:ascii="黑体" w:hAnsi="黑体" w:eastAsia="黑体" w:cs="黑体"/>
          <w:spacing w:val="30"/>
          <w:sz w:val="43"/>
          <w:szCs w:val="43"/>
        </w:rPr>
        <w:t xml:space="preserve"> </w:t>
      </w:r>
      <w:r>
        <w:rPr>
          <w:rFonts w:ascii="黑体" w:hAnsi="黑体" w:eastAsia="黑体" w:cs="黑体"/>
          <w:spacing w:val="-7"/>
          <w:sz w:val="43"/>
          <w:szCs w:val="43"/>
        </w:rPr>
        <w:t>表</w:t>
      </w:r>
      <w:r>
        <w:rPr>
          <w:rFonts w:ascii="黑体" w:hAnsi="黑体" w:eastAsia="黑体" w:cs="黑体"/>
          <w:spacing w:val="19"/>
          <w:sz w:val="43"/>
          <w:szCs w:val="43"/>
        </w:rPr>
        <w:t xml:space="preserve"> </w:t>
      </w:r>
      <w:r>
        <w:rPr>
          <w:rFonts w:ascii="黑体" w:hAnsi="黑体" w:eastAsia="黑体" w:cs="黑体"/>
          <w:spacing w:val="-7"/>
          <w:sz w:val="43"/>
          <w:szCs w:val="43"/>
        </w:rPr>
        <w:t>须</w:t>
      </w:r>
      <w:r>
        <w:rPr>
          <w:rFonts w:ascii="黑体" w:hAnsi="黑体" w:eastAsia="黑体" w:cs="黑体"/>
          <w:spacing w:val="34"/>
          <w:sz w:val="43"/>
          <w:szCs w:val="43"/>
        </w:rPr>
        <w:t xml:space="preserve"> </w:t>
      </w:r>
      <w:r>
        <w:rPr>
          <w:rFonts w:ascii="黑体" w:hAnsi="黑体" w:eastAsia="黑体" w:cs="黑体"/>
          <w:spacing w:val="-7"/>
          <w:sz w:val="43"/>
          <w:szCs w:val="43"/>
        </w:rPr>
        <w:t>知</w:t>
      </w:r>
    </w:p>
    <w:p>
      <w:pPr>
        <w:ind w:firstLine="420" w:firstLineChars="200"/>
      </w:pPr>
    </w:p>
    <w:p>
      <w:pPr>
        <w:ind w:firstLine="420" w:firstLineChars="200"/>
      </w:pPr>
    </w:p>
    <w:p>
      <w:pPr>
        <w:ind w:firstLine="420" w:firstLineChars="200"/>
        <w:rPr>
          <w:rFonts w:ascii="仿宋_GB2312" w:hAnsi="仿宋_GB2312" w:eastAsia="仿宋_GB2312" w:cs="仿宋_GB2312"/>
        </w:rPr>
      </w:pP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1. 申报企业工业设计中心的单位填写表1，申报工业设计企业的单位填写表2。</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2.填写本申请表应确保所填资料真实准确。</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3.本申请表所有填报项目页面不足时，可另附页面。</w:t>
      </w:r>
    </w:p>
    <w:p>
      <w:pPr>
        <w:spacing w:line="700" w:lineRule="exact"/>
        <w:ind w:firstLine="612" w:firstLineChars="200"/>
        <w:rPr>
          <w:rFonts w:ascii="仿宋" w:hAnsi="仿宋" w:eastAsia="仿宋" w:cs="仿宋"/>
          <w:spacing w:val="-7"/>
          <w:sz w:val="32"/>
          <w:szCs w:val="32"/>
        </w:rPr>
      </w:pPr>
      <w:r>
        <w:rPr>
          <w:rFonts w:hint="eastAsia" w:ascii="仿宋" w:hAnsi="仿宋" w:eastAsia="仿宋" w:cs="仿宋"/>
          <w:snapToGrid w:val="0"/>
          <w:color w:val="000000"/>
          <w:spacing w:val="-7"/>
          <w:kern w:val="0"/>
          <w:sz w:val="32"/>
          <w:szCs w:val="32"/>
        </w:rPr>
        <w:t>4.申请声明末尾务必请申请单位法定代表人签名，并加</w:t>
      </w:r>
    </w:p>
    <w:p>
      <w:pPr>
        <w:spacing w:line="700" w:lineRule="exact"/>
        <w:rPr>
          <w:rFonts w:ascii="仿宋" w:hAnsi="仿宋" w:eastAsia="仿宋" w:cs="仿宋"/>
          <w:spacing w:val="-7"/>
          <w:sz w:val="32"/>
          <w:szCs w:val="32"/>
        </w:rPr>
      </w:pPr>
      <w:r>
        <w:rPr>
          <w:rFonts w:hint="eastAsia" w:ascii="仿宋" w:hAnsi="仿宋" w:eastAsia="仿宋" w:cs="仿宋"/>
          <w:snapToGrid w:val="0"/>
          <w:color w:val="000000"/>
          <w:spacing w:val="-7"/>
          <w:kern w:val="0"/>
          <w:sz w:val="32"/>
          <w:szCs w:val="32"/>
        </w:rPr>
        <w:t>盖单位公章。</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5.申请表中营收、盈利、人员、资产、完成项目、成果产业化、获奖、知识产权、设计标准等事项需附相关佐证材料。 申报单位认为其它有必要的事项，可根据需要提供佐证材料。</w:t>
      </w:r>
    </w:p>
    <w:p>
      <w:pPr>
        <w:pStyle w:val="28"/>
        <w:ind w:firstLine="612" w:firstLineChars="200"/>
        <w:jc w:val="both"/>
        <w:rPr>
          <w:spacing w:val="-7"/>
          <w:sz w:val="32"/>
          <w:szCs w:val="32"/>
          <w:lang w:eastAsia="zh-CN"/>
        </w:rPr>
        <w:sectPr>
          <w:footerReference r:id="rId6" w:type="default"/>
          <w:pgSz w:w="11906" w:h="16839"/>
          <w:pgMar w:top="1431" w:right="1785" w:bottom="1156" w:left="1785" w:header="0" w:footer="994" w:gutter="0"/>
          <w:cols w:space="720" w:num="1"/>
        </w:sectPr>
      </w:pPr>
    </w:p>
    <w:p>
      <w:pPr>
        <w:ind w:firstLine="420" w:firstLineChars="200"/>
      </w:pPr>
    </w:p>
    <w:p>
      <w:pPr>
        <w:ind w:firstLine="420" w:firstLineChars="200"/>
      </w:pPr>
    </w:p>
    <w:p>
      <w:pPr>
        <w:ind w:firstLine="796" w:firstLineChars="200"/>
        <w:jc w:val="center"/>
        <w:rPr>
          <w:rFonts w:ascii="黑体" w:hAnsi="黑体" w:eastAsia="黑体" w:cs="黑体"/>
          <w:sz w:val="43"/>
          <w:szCs w:val="43"/>
        </w:rPr>
      </w:pPr>
      <w:r>
        <w:rPr>
          <w:rFonts w:ascii="黑体" w:hAnsi="黑体" w:eastAsia="黑体" w:cs="黑体"/>
          <w:spacing w:val="-16"/>
          <w:sz w:val="43"/>
          <w:szCs w:val="43"/>
        </w:rPr>
        <w:t>申</w:t>
      </w:r>
      <w:r>
        <w:rPr>
          <w:rFonts w:ascii="黑体" w:hAnsi="黑体" w:eastAsia="黑体" w:cs="黑体"/>
          <w:spacing w:val="25"/>
          <w:sz w:val="43"/>
          <w:szCs w:val="43"/>
        </w:rPr>
        <w:t xml:space="preserve"> </w:t>
      </w:r>
      <w:r>
        <w:rPr>
          <w:rFonts w:ascii="黑体" w:hAnsi="黑体" w:eastAsia="黑体" w:cs="黑体"/>
          <w:spacing w:val="-16"/>
          <w:sz w:val="43"/>
          <w:szCs w:val="43"/>
        </w:rPr>
        <w:t>请</w:t>
      </w:r>
      <w:r>
        <w:rPr>
          <w:rFonts w:ascii="黑体" w:hAnsi="黑体" w:eastAsia="黑体" w:cs="黑体"/>
          <w:spacing w:val="23"/>
          <w:sz w:val="43"/>
          <w:szCs w:val="43"/>
        </w:rPr>
        <w:t xml:space="preserve"> </w:t>
      </w:r>
      <w:r>
        <w:rPr>
          <w:rFonts w:ascii="黑体" w:hAnsi="黑体" w:eastAsia="黑体" w:cs="黑体"/>
          <w:spacing w:val="-16"/>
          <w:sz w:val="43"/>
          <w:szCs w:val="43"/>
        </w:rPr>
        <w:t>声</w:t>
      </w:r>
      <w:r>
        <w:rPr>
          <w:rFonts w:ascii="黑体" w:hAnsi="黑体" w:eastAsia="黑体" w:cs="黑体"/>
          <w:spacing w:val="44"/>
          <w:sz w:val="43"/>
          <w:szCs w:val="43"/>
        </w:rPr>
        <w:t xml:space="preserve"> </w:t>
      </w:r>
      <w:r>
        <w:rPr>
          <w:rFonts w:ascii="黑体" w:hAnsi="黑体" w:eastAsia="黑体" w:cs="黑体"/>
          <w:spacing w:val="-16"/>
          <w:sz w:val="43"/>
          <w:szCs w:val="43"/>
        </w:rPr>
        <w:t>明</w:t>
      </w:r>
    </w:p>
    <w:p>
      <w:pPr>
        <w:ind w:firstLine="420" w:firstLineChars="200"/>
      </w:pPr>
    </w:p>
    <w:p>
      <w:pPr>
        <w:pStyle w:val="28"/>
        <w:spacing w:line="600" w:lineRule="exact"/>
        <w:ind w:firstLine="612" w:firstLineChars="200"/>
        <w:jc w:val="both"/>
        <w:rPr>
          <w:spacing w:val="-7"/>
          <w:sz w:val="32"/>
          <w:szCs w:val="32"/>
          <w:lang w:eastAsia="zh-CN"/>
        </w:rPr>
      </w:pP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1.本企业自愿向辽宁省工业和信息化厅提出省级工业设计中心申请。</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2.本企业自愿遵守辽宁省工业和信息化厅《辽宁省省级工业设计中心认定管理办法》及相关文件规定。</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3.本企业自愿提供省级工业设计中心审查、管理、监督所需的数据资料，并为其审查工作提供方便。</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4.本企业所提供的申请表内容和附件材料均属实，若出现问题，愿承担一切责任。</w:t>
      </w:r>
    </w:p>
    <w:p>
      <w:pPr>
        <w:pStyle w:val="28"/>
        <w:spacing w:line="700" w:lineRule="exact"/>
        <w:ind w:firstLine="612"/>
        <w:jc w:val="both"/>
        <w:rPr>
          <w:spacing w:val="-7"/>
          <w:sz w:val="32"/>
          <w:szCs w:val="32"/>
          <w:lang w:eastAsia="zh-CN"/>
        </w:rPr>
      </w:pP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申请单位法定代表人（签名）：</w:t>
      </w:r>
    </w:p>
    <w:p>
      <w:pPr>
        <w:pStyle w:val="28"/>
        <w:spacing w:line="700" w:lineRule="exact"/>
        <w:ind w:firstLine="612" w:firstLineChars="200"/>
        <w:jc w:val="both"/>
        <w:rPr>
          <w:spacing w:val="-7"/>
          <w:sz w:val="32"/>
          <w:szCs w:val="32"/>
          <w:lang w:eastAsia="zh-CN"/>
        </w:rPr>
      </w:pPr>
    </w:p>
    <w:p>
      <w:pPr>
        <w:pStyle w:val="28"/>
        <w:spacing w:line="700" w:lineRule="exact"/>
        <w:ind w:firstLine="612" w:firstLineChars="200"/>
        <w:jc w:val="both"/>
        <w:rPr>
          <w:spacing w:val="-7"/>
          <w:sz w:val="32"/>
          <w:szCs w:val="32"/>
          <w:lang w:eastAsia="zh-CN"/>
        </w:rPr>
      </w:pPr>
    </w:p>
    <w:p>
      <w:pPr>
        <w:pStyle w:val="28"/>
        <w:spacing w:line="700" w:lineRule="exact"/>
        <w:ind w:firstLine="5355" w:firstLineChars="1750"/>
        <w:jc w:val="both"/>
        <w:rPr>
          <w:spacing w:val="-7"/>
          <w:sz w:val="32"/>
          <w:szCs w:val="32"/>
          <w:lang w:eastAsia="zh-CN"/>
        </w:rPr>
      </w:pPr>
      <w:r>
        <w:rPr>
          <w:rFonts w:hint="eastAsia"/>
          <w:spacing w:val="-7"/>
          <w:sz w:val="32"/>
          <w:szCs w:val="32"/>
          <w:lang w:eastAsia="zh-CN"/>
        </w:rPr>
        <w:t>（申请单位盖章）</w:t>
      </w:r>
    </w:p>
    <w:p>
      <w:pPr>
        <w:pStyle w:val="28"/>
        <w:spacing w:line="700" w:lineRule="exact"/>
        <w:ind w:firstLine="612"/>
        <w:jc w:val="both"/>
        <w:rPr>
          <w:spacing w:val="-7"/>
          <w:sz w:val="32"/>
          <w:szCs w:val="32"/>
          <w:lang w:eastAsia="zh-CN"/>
        </w:rPr>
      </w:pPr>
    </w:p>
    <w:p>
      <w:pPr>
        <w:pStyle w:val="28"/>
        <w:spacing w:line="700" w:lineRule="exact"/>
        <w:ind w:firstLine="612" w:firstLineChars="200"/>
        <w:jc w:val="center"/>
        <w:rPr>
          <w:spacing w:val="-7"/>
          <w:sz w:val="32"/>
          <w:szCs w:val="32"/>
          <w:lang w:eastAsia="zh-CN"/>
        </w:rPr>
      </w:pPr>
      <w:r>
        <w:rPr>
          <w:spacing w:val="-7"/>
          <w:sz w:val="32"/>
          <w:szCs w:val="32"/>
          <w:lang w:val="en" w:eastAsia="zh-CN"/>
        </w:rPr>
        <w:t xml:space="preserve">                          </w:t>
      </w:r>
      <w:r>
        <w:rPr>
          <w:rFonts w:hint="eastAsia"/>
          <w:spacing w:val="-7"/>
          <w:sz w:val="32"/>
          <w:szCs w:val="32"/>
          <w:lang w:eastAsia="zh-CN"/>
        </w:rPr>
        <w:t>年    月    日</w:t>
      </w:r>
    </w:p>
    <w:p>
      <w:pPr>
        <w:pStyle w:val="28"/>
        <w:spacing w:line="700" w:lineRule="exact"/>
        <w:ind w:firstLine="612" w:firstLineChars="200"/>
        <w:jc w:val="both"/>
        <w:rPr>
          <w:spacing w:val="-7"/>
          <w:sz w:val="32"/>
          <w:szCs w:val="32"/>
          <w:lang w:eastAsia="zh-CN"/>
        </w:rPr>
        <w:sectPr>
          <w:footerReference r:id="rId7" w:type="default"/>
          <w:pgSz w:w="11906" w:h="16839"/>
          <w:pgMar w:top="1431" w:right="1785" w:bottom="1156" w:left="1785" w:header="0" w:footer="994" w:gutter="0"/>
          <w:cols w:space="720" w:num="1"/>
        </w:sectPr>
      </w:pPr>
    </w:p>
    <w:p>
      <w:pPr>
        <w:ind w:firstLine="2448" w:firstLineChars="850"/>
        <w:rPr>
          <w:rFonts w:ascii="方正黑体_GBK" w:hAnsi="方正黑体_GBK" w:eastAsia="方正黑体_GBK" w:cs="方正黑体_GBK"/>
          <w:sz w:val="30"/>
          <w:szCs w:val="30"/>
        </w:rPr>
      </w:pPr>
      <w:r>
        <w:rPr>
          <w:rFonts w:hint="eastAsia" w:ascii="方正黑体_GBK" w:hAnsi="方正黑体_GBK" w:eastAsia="方正黑体_GBK" w:cs="方正黑体_GBK"/>
          <w:spacing w:val="-6"/>
          <w:sz w:val="30"/>
          <w:szCs w:val="30"/>
        </w:rPr>
        <w:t>表</w:t>
      </w:r>
      <w:r>
        <w:rPr>
          <w:rFonts w:hint="eastAsia" w:ascii="方正黑体_GBK" w:hAnsi="方正黑体_GBK" w:eastAsia="方正黑体_GBK" w:cs="方正黑体_GBK"/>
          <w:spacing w:val="-29"/>
          <w:sz w:val="30"/>
          <w:szCs w:val="30"/>
        </w:rPr>
        <w:t xml:space="preserve"> </w:t>
      </w:r>
      <w:r>
        <w:rPr>
          <w:rFonts w:hint="eastAsia" w:ascii="方正黑体_GBK" w:hAnsi="方正黑体_GBK" w:eastAsia="方正黑体_GBK" w:cs="方正黑体_GBK"/>
          <w:spacing w:val="-6"/>
          <w:sz w:val="30"/>
          <w:szCs w:val="30"/>
        </w:rPr>
        <w:t>1-</w:t>
      </w:r>
      <w:r>
        <w:rPr>
          <w:rFonts w:hint="eastAsia" w:ascii="方正黑体_GBK" w:hAnsi="方正黑体_GBK" w:eastAsia="方正黑体_GBK" w:cs="方正黑体_GBK"/>
          <w:spacing w:val="-40"/>
          <w:sz w:val="30"/>
          <w:szCs w:val="30"/>
        </w:rPr>
        <w:t xml:space="preserve"> </w:t>
      </w:r>
      <w:r>
        <w:rPr>
          <w:rFonts w:hint="eastAsia" w:ascii="方正黑体_GBK" w:hAnsi="方正黑体_GBK" w:eastAsia="方正黑体_GBK" w:cs="方正黑体_GBK"/>
          <w:spacing w:val="-6"/>
          <w:sz w:val="30"/>
          <w:szCs w:val="30"/>
        </w:rPr>
        <w:t>1</w:t>
      </w:r>
      <w:r>
        <w:rPr>
          <w:rFonts w:hint="eastAsia" w:ascii="方正黑体_GBK" w:hAnsi="方正黑体_GBK" w:eastAsia="方正黑体_GBK" w:cs="方正黑体_GBK"/>
          <w:spacing w:val="22"/>
          <w:w w:val="101"/>
          <w:sz w:val="30"/>
          <w:szCs w:val="30"/>
        </w:rPr>
        <w:t xml:space="preserve">  </w:t>
      </w:r>
      <w:r>
        <w:rPr>
          <w:rFonts w:hint="eastAsia" w:ascii="方正黑体_GBK" w:hAnsi="方正黑体_GBK" w:eastAsia="方正黑体_GBK" w:cs="方正黑体_GBK"/>
          <w:spacing w:val="-6"/>
          <w:sz w:val="30"/>
          <w:szCs w:val="30"/>
        </w:rPr>
        <w:t>申报单位情况</w:t>
      </w:r>
    </w:p>
    <w:p>
      <w:pPr>
        <w:ind w:firstLine="6069" w:firstLineChars="2550"/>
        <w:rPr>
          <w:rFonts w:ascii="楷体" w:hAnsi="楷体" w:eastAsia="楷体" w:cs="楷体"/>
          <w:spacing w:val="-1"/>
          <w:sz w:val="24"/>
          <w:szCs w:val="24"/>
        </w:rPr>
      </w:pPr>
    </w:p>
    <w:p>
      <w:pPr>
        <w:ind w:firstLine="6069" w:firstLineChars="2550"/>
        <w:rPr>
          <w:rFonts w:ascii="Times New Roman" w:hAnsi="Times New Roman" w:eastAsia="Times New Roman" w:cs="Times New Roman"/>
          <w:sz w:val="24"/>
          <w:szCs w:val="24"/>
        </w:rPr>
      </w:pPr>
      <w:r>
        <w:rPr>
          <w:rFonts w:ascii="楷体" w:hAnsi="楷体" w:eastAsia="楷体" w:cs="楷体"/>
          <w:spacing w:val="-1"/>
          <w:sz w:val="24"/>
          <w:szCs w:val="24"/>
        </w:rPr>
        <w:t>单位：万元、个、</w:t>
      </w:r>
      <w:r>
        <w:rPr>
          <w:rFonts w:ascii="Times New Roman" w:hAnsi="Times New Roman" w:eastAsia="Times New Roman" w:cs="Times New Roman"/>
          <w:spacing w:val="-1"/>
          <w:sz w:val="24"/>
          <w:szCs w:val="24"/>
        </w:rPr>
        <w:t>%</w:t>
      </w: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2030"/>
        <w:gridCol w:w="1968"/>
        <w:gridCol w:w="1967"/>
        <w:gridCol w:w="19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4" w:hRule="atLeast"/>
        </w:trPr>
        <w:tc>
          <w:tcPr>
            <w:tcW w:w="26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申报单位名称</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26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企业工业设计中心名称</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26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所属行业</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26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26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统一社会信用代码</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5" w:hRule="atLeast"/>
        </w:trPr>
        <w:tc>
          <w:tcPr>
            <w:tcW w:w="589"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基 本 情 况</w:t>
            </w: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所有制性质</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职工人数</w:t>
            </w: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589"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资产总额</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固定资产净值</w:t>
            </w: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589"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资产负债率</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信用评级</w:t>
            </w: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589"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营业收入</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利税总额</w:t>
            </w: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589"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利润总额</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出口交货值</w:t>
            </w: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589"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研发设计总支出</w:t>
            </w:r>
          </w:p>
        </w:tc>
        <w:tc>
          <w:tcPr>
            <w:tcW w:w="590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589"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联 系 方 式</w:t>
            </w: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人员</w:t>
            </w:r>
          </w:p>
        </w:tc>
        <w:tc>
          <w:tcPr>
            <w:tcW w:w="1968"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196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tc>
        <w:tc>
          <w:tcPr>
            <w:tcW w:w="197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0" w:hRule="atLeast"/>
        </w:trPr>
        <w:tc>
          <w:tcPr>
            <w:tcW w:w="589"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企业负责人</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589"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030"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申请联系人</w:t>
            </w:r>
          </w:p>
        </w:tc>
        <w:tc>
          <w:tcPr>
            <w:tcW w:w="1968" w:type="dxa"/>
            <w:vAlign w:val="center"/>
          </w:tcPr>
          <w:p>
            <w:pPr>
              <w:jc w:val="center"/>
              <w:rPr>
                <w:rFonts w:asciiTheme="majorEastAsia" w:hAnsiTheme="majorEastAsia" w:eastAsiaTheme="majorEastAsia" w:cstheme="majorEastAsia"/>
                <w:sz w:val="24"/>
                <w:szCs w:val="24"/>
              </w:rPr>
            </w:pPr>
          </w:p>
        </w:tc>
        <w:tc>
          <w:tcPr>
            <w:tcW w:w="1967" w:type="dxa"/>
            <w:vAlign w:val="center"/>
          </w:tcPr>
          <w:p>
            <w:pPr>
              <w:jc w:val="center"/>
              <w:rPr>
                <w:rFonts w:asciiTheme="majorEastAsia" w:hAnsiTheme="majorEastAsia" w:eastAsiaTheme="majorEastAsia" w:cstheme="majorEastAsia"/>
                <w:sz w:val="24"/>
                <w:szCs w:val="24"/>
              </w:rPr>
            </w:pPr>
          </w:p>
        </w:tc>
        <w:tc>
          <w:tcPr>
            <w:tcW w:w="197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8526" w:type="dxa"/>
            <w:gridSpan w:val="5"/>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企业简介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49" w:hRule="atLeast"/>
        </w:trPr>
        <w:tc>
          <w:tcPr>
            <w:tcW w:w="8526" w:type="dxa"/>
            <w:gridSpan w:val="5"/>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（可简要介绍包括：主要产品、设计理念、技术特点、品牌建设、企业文化、履行社会责任等方面情况）</w:t>
            </w:r>
          </w:p>
        </w:tc>
      </w:tr>
    </w:tbl>
    <w:p>
      <w:pPr>
        <w:ind w:firstLine="480" w:firstLineChars="200"/>
        <w:rPr>
          <w:rFonts w:asciiTheme="majorEastAsia" w:hAnsiTheme="majorEastAsia" w:eastAsiaTheme="majorEastAsia" w:cstheme="majorEastAsia"/>
          <w:sz w:val="24"/>
          <w:szCs w:val="24"/>
        </w:rPr>
      </w:pPr>
    </w:p>
    <w:p>
      <w:pPr>
        <w:ind w:firstLine="420" w:firstLineChars="200"/>
        <w:sectPr>
          <w:footerReference r:id="rId8" w:type="default"/>
          <w:pgSz w:w="11906" w:h="16839"/>
          <w:pgMar w:top="1431" w:right="1687" w:bottom="1156" w:left="1687" w:header="0" w:footer="994" w:gutter="0"/>
          <w:cols w:space="720" w:num="1"/>
        </w:sectPr>
      </w:pPr>
    </w:p>
    <w:p>
      <w:pPr>
        <w:ind w:firstLine="420" w:firstLineChars="200"/>
      </w:pPr>
    </w:p>
    <w:p>
      <w:pPr>
        <w:ind w:firstLine="420" w:firstLineChars="200"/>
      </w:pPr>
    </w:p>
    <w:p>
      <w:pPr>
        <w:ind w:firstLine="2448" w:firstLineChars="850"/>
        <w:rPr>
          <w:rFonts w:ascii="方正黑体_GBK" w:hAnsi="方正黑体_GBK" w:eastAsia="方正黑体_GBK" w:cs="方正黑体_GBK"/>
          <w:spacing w:val="-6"/>
          <w:sz w:val="30"/>
          <w:szCs w:val="30"/>
        </w:rPr>
      </w:pPr>
      <w:r>
        <w:rPr>
          <w:rFonts w:hint="eastAsia" w:ascii="方正黑体_GBK" w:hAnsi="方正黑体_GBK" w:eastAsia="方正黑体_GBK" w:cs="方正黑体_GBK"/>
          <w:spacing w:val="-6"/>
          <w:sz w:val="30"/>
          <w:szCs w:val="30"/>
        </w:rPr>
        <w:t>表 1-2  企业工业设计中心情况</w:t>
      </w:r>
    </w:p>
    <w:p>
      <w:pPr>
        <w:pStyle w:val="7"/>
      </w:pPr>
    </w:p>
    <w:p>
      <w:pPr>
        <w:ind w:firstLine="5194" w:firstLineChars="2450"/>
        <w:rPr>
          <w:rFonts w:ascii="Times New Roman" w:hAnsi="Times New Roman" w:eastAsia="Times New Roman" w:cs="Times New Roman"/>
          <w:sz w:val="24"/>
          <w:szCs w:val="24"/>
        </w:rPr>
      </w:pPr>
      <w:r>
        <w:rPr>
          <w:rFonts w:ascii="楷体" w:hAnsi="楷体" w:eastAsia="楷体" w:cs="楷体"/>
          <w:spacing w:val="-14"/>
          <w:sz w:val="24"/>
          <w:szCs w:val="24"/>
        </w:rPr>
        <w:t>单位：万元、平方米、个、</w:t>
      </w:r>
      <w:r>
        <w:rPr>
          <w:rFonts w:ascii="Times New Roman" w:hAnsi="Times New Roman" w:eastAsia="Times New Roman" w:cs="Times New Roman"/>
          <w:spacing w:val="-14"/>
          <w:sz w:val="24"/>
          <w:szCs w:val="24"/>
        </w:rPr>
        <w:t>%</w:t>
      </w: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465"/>
        <w:gridCol w:w="2474"/>
        <w:gridCol w:w="1716"/>
        <w:gridCol w:w="788"/>
        <w:gridCol w:w="931"/>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7" w:hRule="atLeast"/>
        </w:trPr>
        <w:tc>
          <w:tcPr>
            <w:tcW w:w="351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企业工业设计中心名称</w:t>
            </w:r>
          </w:p>
        </w:tc>
        <w:tc>
          <w:tcPr>
            <w:tcW w:w="5013" w:type="dxa"/>
            <w:gridSpan w:val="4"/>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基 本 情 况</w:t>
            </w:r>
          </w:p>
        </w:tc>
        <w:tc>
          <w:tcPr>
            <w:tcW w:w="293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成立时间</w:t>
            </w:r>
          </w:p>
        </w:tc>
        <w:tc>
          <w:tcPr>
            <w:tcW w:w="1716" w:type="dxa"/>
            <w:vAlign w:val="center"/>
          </w:tcPr>
          <w:p>
            <w:pPr>
              <w:jc w:val="center"/>
              <w:rPr>
                <w:rFonts w:asciiTheme="majorEastAsia" w:hAnsiTheme="majorEastAsia" w:eastAsiaTheme="majorEastAsia" w:cstheme="majorEastAsia"/>
                <w:sz w:val="24"/>
                <w:szCs w:val="24"/>
              </w:rPr>
            </w:pPr>
          </w:p>
        </w:tc>
        <w:tc>
          <w:tcPr>
            <w:tcW w:w="17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场所面积</w:t>
            </w: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93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资产总额</w:t>
            </w:r>
          </w:p>
        </w:tc>
        <w:tc>
          <w:tcPr>
            <w:tcW w:w="1716" w:type="dxa"/>
            <w:vAlign w:val="center"/>
          </w:tcPr>
          <w:p>
            <w:pPr>
              <w:jc w:val="center"/>
              <w:rPr>
                <w:rFonts w:asciiTheme="majorEastAsia" w:hAnsiTheme="majorEastAsia" w:eastAsiaTheme="majorEastAsia" w:cstheme="majorEastAsia"/>
                <w:sz w:val="24"/>
                <w:szCs w:val="24"/>
              </w:rPr>
            </w:pPr>
          </w:p>
        </w:tc>
        <w:tc>
          <w:tcPr>
            <w:tcW w:w="17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职工人数</w:t>
            </w: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7"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93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运营模式</w:t>
            </w:r>
          </w:p>
        </w:tc>
        <w:tc>
          <w:tcPr>
            <w:tcW w:w="5013" w:type="dxa"/>
            <w:gridSpan w:val="4"/>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□独立核算      □非独立核算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人 员 构 成</w:t>
            </w:r>
          </w:p>
        </w:tc>
        <w:tc>
          <w:tcPr>
            <w:tcW w:w="46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管 理 人 员</w:t>
            </w:r>
          </w:p>
        </w:tc>
        <w:tc>
          <w:tcPr>
            <w:tcW w:w="247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人员</w:t>
            </w:r>
          </w:p>
        </w:tc>
        <w:tc>
          <w:tcPr>
            <w:tcW w:w="1716"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171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tc>
        <w:tc>
          <w:tcPr>
            <w:tcW w:w="1578"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负责人</w:t>
            </w:r>
          </w:p>
        </w:tc>
        <w:tc>
          <w:tcPr>
            <w:tcW w:w="1716" w:type="dxa"/>
            <w:vAlign w:val="center"/>
          </w:tcPr>
          <w:p>
            <w:pPr>
              <w:jc w:val="center"/>
              <w:rPr>
                <w:rFonts w:asciiTheme="majorEastAsia" w:hAnsiTheme="majorEastAsia" w:eastAsiaTheme="majorEastAsia" w:cstheme="majorEastAsia"/>
                <w:sz w:val="24"/>
                <w:szCs w:val="24"/>
              </w:rPr>
            </w:pPr>
          </w:p>
        </w:tc>
        <w:tc>
          <w:tcPr>
            <w:tcW w:w="1719" w:type="dxa"/>
            <w:gridSpan w:val="2"/>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1716" w:type="dxa"/>
            <w:vAlign w:val="center"/>
          </w:tcPr>
          <w:p>
            <w:pPr>
              <w:jc w:val="center"/>
              <w:rPr>
                <w:rFonts w:asciiTheme="majorEastAsia" w:hAnsiTheme="majorEastAsia" w:eastAsiaTheme="majorEastAsia" w:cstheme="majorEastAsia"/>
                <w:sz w:val="24"/>
                <w:szCs w:val="24"/>
              </w:rPr>
            </w:pPr>
          </w:p>
        </w:tc>
        <w:tc>
          <w:tcPr>
            <w:tcW w:w="1719" w:type="dxa"/>
            <w:gridSpan w:val="2"/>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 业 人 员</w:t>
            </w:r>
          </w:p>
        </w:tc>
        <w:tc>
          <w:tcPr>
            <w:tcW w:w="4190" w:type="dxa"/>
            <w:gridSpan w:val="2"/>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工业设计团队人数</w:t>
            </w:r>
          </w:p>
        </w:tc>
        <w:tc>
          <w:tcPr>
            <w:tcW w:w="329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4"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190" w:type="dxa"/>
            <w:gridSpan w:val="2"/>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其中：工业设计学科本科及以上学历</w:t>
            </w:r>
          </w:p>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人数及占比</w:t>
            </w:r>
          </w:p>
        </w:tc>
        <w:tc>
          <w:tcPr>
            <w:tcW w:w="329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4"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4190" w:type="dxa"/>
            <w:gridSpan w:val="2"/>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具有工业设计专业技术职称</w:t>
            </w:r>
          </w:p>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（职业资格）的人数及占比</w:t>
            </w:r>
          </w:p>
        </w:tc>
        <w:tc>
          <w:tcPr>
            <w:tcW w:w="3297"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资 产 情 况</w:t>
            </w:r>
          </w:p>
        </w:tc>
        <w:tc>
          <w:tcPr>
            <w:tcW w:w="46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硬 件 设 备</w:t>
            </w:r>
          </w:p>
        </w:tc>
        <w:tc>
          <w:tcPr>
            <w:tcW w:w="247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仪器设备名称</w:t>
            </w:r>
          </w:p>
        </w:tc>
        <w:tc>
          <w:tcPr>
            <w:tcW w:w="250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台（套）数</w:t>
            </w:r>
          </w:p>
        </w:tc>
        <w:tc>
          <w:tcPr>
            <w:tcW w:w="250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软 件 条 件</w:t>
            </w:r>
          </w:p>
        </w:tc>
        <w:tc>
          <w:tcPr>
            <w:tcW w:w="247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软件名称</w:t>
            </w:r>
          </w:p>
        </w:tc>
        <w:tc>
          <w:tcPr>
            <w:tcW w:w="250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数量（套）</w:t>
            </w:r>
          </w:p>
        </w:tc>
        <w:tc>
          <w:tcPr>
            <w:tcW w:w="2509"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2"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46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474" w:type="dxa"/>
            <w:vAlign w:val="center"/>
          </w:tcPr>
          <w:p>
            <w:pPr>
              <w:jc w:val="center"/>
              <w:rPr>
                <w:rFonts w:asciiTheme="majorEastAsia" w:hAnsiTheme="majorEastAsia" w:eastAsiaTheme="majorEastAsia" w:cstheme="majorEastAsia"/>
                <w:sz w:val="24"/>
                <w:szCs w:val="24"/>
              </w:rPr>
            </w:pPr>
          </w:p>
        </w:tc>
        <w:tc>
          <w:tcPr>
            <w:tcW w:w="2504" w:type="dxa"/>
            <w:gridSpan w:val="2"/>
            <w:vAlign w:val="center"/>
          </w:tcPr>
          <w:p>
            <w:pPr>
              <w:jc w:val="center"/>
              <w:rPr>
                <w:rFonts w:asciiTheme="majorEastAsia" w:hAnsiTheme="majorEastAsia" w:eastAsiaTheme="majorEastAsia" w:cstheme="majorEastAsia"/>
                <w:sz w:val="24"/>
                <w:szCs w:val="24"/>
              </w:rPr>
            </w:pPr>
          </w:p>
        </w:tc>
        <w:tc>
          <w:tcPr>
            <w:tcW w:w="2509" w:type="dxa"/>
            <w:gridSpan w:val="2"/>
            <w:vAlign w:val="center"/>
          </w:tcPr>
          <w:p>
            <w:pPr>
              <w:jc w:val="center"/>
              <w:rPr>
                <w:rFonts w:asciiTheme="majorEastAsia" w:hAnsiTheme="majorEastAsia" w:eastAsiaTheme="majorEastAsia" w:cstheme="majorEastAsia"/>
                <w:sz w:val="24"/>
                <w:szCs w:val="24"/>
              </w:rPr>
            </w:pPr>
          </w:p>
        </w:tc>
      </w:tr>
    </w:tbl>
    <w:p/>
    <w:p>
      <w:pPr>
        <w:ind w:firstLine="420" w:firstLineChars="200"/>
        <w:sectPr>
          <w:footerReference r:id="rId9" w:type="default"/>
          <w:pgSz w:w="11906" w:h="16839"/>
          <w:pgMar w:top="1431" w:right="1687" w:bottom="1156" w:left="1687" w:header="0" w:footer="994" w:gutter="0"/>
          <w:cols w:space="720" w:num="1"/>
        </w:sectPr>
      </w:pPr>
    </w:p>
    <w:p>
      <w:pPr>
        <w:ind w:firstLine="40" w:firstLineChars="200"/>
        <w:rPr>
          <w:sz w:val="2"/>
        </w:rPr>
      </w:pP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087"/>
        <w:gridCol w:w="1703"/>
        <w:gridCol w:w="360"/>
        <w:gridCol w:w="1344"/>
        <w:gridCol w:w="177"/>
        <w:gridCol w:w="1658"/>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2" w:hRule="atLeast"/>
        </w:trPr>
        <w:tc>
          <w:tcPr>
            <w:tcW w:w="3769" w:type="dxa"/>
            <w:gridSpan w:val="4"/>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近三年主要指标</w:t>
            </w:r>
          </w:p>
        </w:tc>
        <w:tc>
          <w:tcPr>
            <w:tcW w:w="1521" w:type="dxa"/>
            <w:gridSpan w:val="2"/>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c>
          <w:tcPr>
            <w:tcW w:w="1658"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c>
          <w:tcPr>
            <w:tcW w:w="1578"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restart"/>
            <w:tcBorders>
              <w:bottom w:val="nil"/>
            </w:tcBorders>
            <w:vAlign w:val="center"/>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p>
            <w:pPr>
              <w:jc w:val="center"/>
              <w:rPr>
                <w:rFonts w:asciiTheme="majorEastAsia" w:hAnsiTheme="majorEastAsia" w:eastAsiaTheme="majorEastAsia" w:cstheme="majorEastAsia"/>
                <w:sz w:val="24"/>
                <w:szCs w:val="24"/>
                <w:lang w:val="en"/>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工业设计投入总额</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占企业研发设计支出比重</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36" w:hRule="atLeast"/>
        </w:trPr>
        <w:tc>
          <w:tcPr>
            <w:tcW w:w="61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其中：设计人员经费支出</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restart"/>
            <w:tcBorders>
              <w:bottom w:val="nil"/>
            </w:tcBorders>
            <w:vAlign w:val="center"/>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lang w:val="en"/>
              </w:rPr>
            </w:pPr>
            <w:r>
              <w:rPr>
                <w:rFonts w:hint="eastAsia" w:asciiTheme="majorEastAsia" w:hAnsiTheme="majorEastAsia" w:eastAsiaTheme="majorEastAsia" w:cstheme="majorEastAsia"/>
                <w:sz w:val="24"/>
                <w:szCs w:val="24"/>
                <w:lang w:val="en"/>
              </w:rPr>
              <w:t>2</w:t>
            </w:r>
          </w:p>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承担工业设计项目数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其中：完成项目数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产业化项目数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restart"/>
            <w:tcBorders>
              <w:bottom w:val="nil"/>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专利数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其中:外观设计（授权数）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实用新型（授权数）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发明专利（授权数）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版权（经登记数）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81" w:hRule="atLeast"/>
        </w:trPr>
        <w:tc>
          <w:tcPr>
            <w:tcW w:w="619" w:type="dxa"/>
            <w:vMerge w:val="restart"/>
            <w:tcBorders>
              <w:bottom w:val="nil"/>
            </w:tcBorders>
            <w:vAlign w:val="center"/>
          </w:tcPr>
          <w:p>
            <w:pPr>
              <w:ind w:firstLine="240" w:firstLineChars="1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设计标准制定数</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其中：国家标准</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行业标准</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6" w:hRule="atLeast"/>
        </w:trPr>
        <w:tc>
          <w:tcPr>
            <w:tcW w:w="61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3150" w:type="dxa"/>
            <w:gridSpan w:val="3"/>
            <w:vAlign w:val="center"/>
          </w:tcPr>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团体标准</w:t>
            </w:r>
          </w:p>
        </w:tc>
        <w:tc>
          <w:tcPr>
            <w:tcW w:w="1521" w:type="dxa"/>
            <w:gridSpan w:val="2"/>
            <w:vAlign w:val="center"/>
          </w:tcPr>
          <w:p>
            <w:pPr>
              <w:jc w:val="center"/>
              <w:rPr>
                <w:rFonts w:asciiTheme="majorEastAsia" w:hAnsiTheme="majorEastAsia" w:eastAsiaTheme="majorEastAsia" w:cstheme="majorEastAsia"/>
                <w:sz w:val="24"/>
                <w:szCs w:val="24"/>
              </w:rPr>
            </w:pPr>
          </w:p>
        </w:tc>
        <w:tc>
          <w:tcPr>
            <w:tcW w:w="1658"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8526" w:type="dxa"/>
            <w:gridSpan w:val="8"/>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近三年设计成果获奖情况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1706"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获奖作品</w:t>
            </w:r>
          </w:p>
        </w:tc>
        <w:tc>
          <w:tcPr>
            <w:tcW w:w="1703"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奖项名称</w:t>
            </w:r>
          </w:p>
        </w:tc>
        <w:tc>
          <w:tcPr>
            <w:tcW w:w="170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获得时间</w:t>
            </w:r>
          </w:p>
        </w:tc>
        <w:tc>
          <w:tcPr>
            <w:tcW w:w="341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授奖部门(或机构)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1706" w:type="dxa"/>
            <w:gridSpan w:val="2"/>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gridSpan w:val="2"/>
            <w:vAlign w:val="center"/>
          </w:tcPr>
          <w:p>
            <w:pPr>
              <w:jc w:val="center"/>
              <w:rPr>
                <w:rFonts w:asciiTheme="majorEastAsia" w:hAnsiTheme="majorEastAsia" w:eastAsiaTheme="majorEastAsia" w:cstheme="majorEastAsia"/>
                <w:sz w:val="24"/>
                <w:szCs w:val="24"/>
              </w:rPr>
            </w:pPr>
          </w:p>
        </w:tc>
        <w:tc>
          <w:tcPr>
            <w:tcW w:w="3413"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7" w:hRule="atLeast"/>
        </w:trPr>
        <w:tc>
          <w:tcPr>
            <w:tcW w:w="8526" w:type="dxa"/>
            <w:gridSpan w:val="8"/>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近三年开展公共服务情况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1706"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服务类型</w:t>
            </w:r>
          </w:p>
        </w:tc>
        <w:tc>
          <w:tcPr>
            <w:tcW w:w="1703"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p>
        </w:tc>
        <w:tc>
          <w:tcPr>
            <w:tcW w:w="170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开展时间</w:t>
            </w:r>
          </w:p>
        </w:tc>
        <w:tc>
          <w:tcPr>
            <w:tcW w:w="341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组织部门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1706" w:type="dxa"/>
            <w:gridSpan w:val="2"/>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gridSpan w:val="2"/>
            <w:vAlign w:val="center"/>
          </w:tcPr>
          <w:p>
            <w:pPr>
              <w:jc w:val="center"/>
              <w:rPr>
                <w:rFonts w:asciiTheme="majorEastAsia" w:hAnsiTheme="majorEastAsia" w:eastAsiaTheme="majorEastAsia" w:cstheme="majorEastAsia"/>
                <w:sz w:val="24"/>
                <w:szCs w:val="24"/>
              </w:rPr>
            </w:pPr>
          </w:p>
        </w:tc>
        <w:tc>
          <w:tcPr>
            <w:tcW w:w="3413" w:type="dxa"/>
            <w:gridSpan w:val="3"/>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28" w:hRule="atLeast"/>
        </w:trPr>
        <w:tc>
          <w:tcPr>
            <w:tcW w:w="8526" w:type="dxa"/>
            <w:gridSpan w:val="8"/>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发展情况说明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77" w:hRule="atLeast"/>
        </w:trPr>
        <w:tc>
          <w:tcPr>
            <w:tcW w:w="8526" w:type="dxa"/>
            <w:gridSpan w:val="8"/>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介绍企业工业设计中心发展经历，未来三年发展规划，核心设计团队情况，主要业绩、管理制度，承担或参与省部级工业设计课题研究数量、为中小企业服务、获得工业和信息化部、省级示范认定等情况，以及必要的佐证材料。（可另附页）</w:t>
            </w:r>
          </w:p>
        </w:tc>
      </w:tr>
    </w:tbl>
    <w:p>
      <w:pPr>
        <w:ind w:firstLine="2448" w:firstLineChars="850"/>
        <w:rPr>
          <w:rFonts w:ascii="方正黑体_GBK" w:hAnsi="方正黑体_GBK" w:eastAsia="方正黑体_GBK" w:cs="方正黑体_GBK"/>
          <w:spacing w:val="-6"/>
          <w:sz w:val="30"/>
          <w:szCs w:val="30"/>
        </w:rPr>
      </w:pPr>
      <w:r>
        <w:rPr>
          <w:rFonts w:hint="eastAsia" w:ascii="方正黑体_GBK" w:hAnsi="方正黑体_GBK" w:eastAsia="方正黑体_GBK" w:cs="方正黑体_GBK"/>
          <w:spacing w:val="-6"/>
          <w:sz w:val="30"/>
          <w:szCs w:val="30"/>
        </w:rPr>
        <w:t>表 2  工业设计企业情况</w:t>
      </w:r>
    </w:p>
    <w:p>
      <w:pPr>
        <w:pStyle w:val="7"/>
      </w:pPr>
    </w:p>
    <w:p>
      <w:pPr>
        <w:ind w:firstLine="5712" w:firstLineChars="2400"/>
        <w:rPr>
          <w:rFonts w:ascii="Times New Roman" w:hAnsi="Times New Roman" w:eastAsia="Times New Roman" w:cs="Times New Roman"/>
          <w:sz w:val="24"/>
          <w:szCs w:val="24"/>
        </w:rPr>
      </w:pPr>
      <w:r>
        <w:rPr>
          <w:rFonts w:ascii="楷体" w:hAnsi="楷体" w:eastAsia="楷体" w:cs="楷体"/>
          <w:spacing w:val="-1"/>
          <w:sz w:val="24"/>
          <w:szCs w:val="24"/>
        </w:rPr>
        <w:t>单位：万元、个、</w:t>
      </w:r>
      <w:r>
        <w:rPr>
          <w:rFonts w:ascii="Times New Roman" w:hAnsi="Times New Roman" w:eastAsia="Times New Roman" w:cs="Times New Roman"/>
          <w:spacing w:val="-1"/>
          <w:sz w:val="24"/>
          <w:szCs w:val="24"/>
        </w:rPr>
        <w:t>%</w:t>
      </w: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4"/>
        <w:gridCol w:w="555"/>
        <w:gridCol w:w="1490"/>
        <w:gridCol w:w="894"/>
        <w:gridCol w:w="1073"/>
        <w:gridCol w:w="643"/>
        <w:gridCol w:w="787"/>
        <w:gridCol w:w="537"/>
        <w:gridCol w:w="395"/>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2619"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企业名称</w:t>
            </w:r>
          </w:p>
        </w:tc>
        <w:tc>
          <w:tcPr>
            <w:tcW w:w="5907" w:type="dxa"/>
            <w:gridSpan w:val="7"/>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2619"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tc>
        <w:tc>
          <w:tcPr>
            <w:tcW w:w="5907" w:type="dxa"/>
            <w:gridSpan w:val="7"/>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2619"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统一社会信用代码</w:t>
            </w:r>
          </w:p>
        </w:tc>
        <w:tc>
          <w:tcPr>
            <w:tcW w:w="5907" w:type="dxa"/>
            <w:gridSpan w:val="7"/>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基 本 情 况</w:t>
            </w:r>
          </w:p>
        </w:tc>
        <w:tc>
          <w:tcPr>
            <w:tcW w:w="2045"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所有制性质</w:t>
            </w:r>
          </w:p>
        </w:tc>
        <w:tc>
          <w:tcPr>
            <w:tcW w:w="1967" w:type="dxa"/>
            <w:gridSpan w:val="2"/>
            <w:vAlign w:val="center"/>
          </w:tcPr>
          <w:p>
            <w:pPr>
              <w:jc w:val="center"/>
              <w:rPr>
                <w:rFonts w:asciiTheme="majorEastAsia" w:hAnsiTheme="majorEastAsia" w:eastAsiaTheme="majorEastAsia" w:cstheme="majorEastAsia"/>
                <w:sz w:val="24"/>
                <w:szCs w:val="24"/>
              </w:rPr>
            </w:pPr>
          </w:p>
        </w:tc>
        <w:tc>
          <w:tcPr>
            <w:tcW w:w="1967"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职工人数</w:t>
            </w:r>
          </w:p>
        </w:tc>
        <w:tc>
          <w:tcPr>
            <w:tcW w:w="1973"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45"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资产总额</w:t>
            </w:r>
          </w:p>
        </w:tc>
        <w:tc>
          <w:tcPr>
            <w:tcW w:w="1967" w:type="dxa"/>
            <w:gridSpan w:val="2"/>
            <w:vAlign w:val="center"/>
          </w:tcPr>
          <w:p>
            <w:pPr>
              <w:jc w:val="center"/>
              <w:rPr>
                <w:rFonts w:asciiTheme="majorEastAsia" w:hAnsiTheme="majorEastAsia" w:eastAsiaTheme="majorEastAsia" w:cstheme="majorEastAsia"/>
                <w:sz w:val="24"/>
                <w:szCs w:val="24"/>
              </w:rPr>
            </w:pPr>
          </w:p>
        </w:tc>
        <w:tc>
          <w:tcPr>
            <w:tcW w:w="1967"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固定资产净值</w:t>
            </w:r>
          </w:p>
        </w:tc>
        <w:tc>
          <w:tcPr>
            <w:tcW w:w="1973"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045"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资产负债率</w:t>
            </w:r>
          </w:p>
        </w:tc>
        <w:tc>
          <w:tcPr>
            <w:tcW w:w="1967" w:type="dxa"/>
            <w:gridSpan w:val="2"/>
            <w:vAlign w:val="center"/>
          </w:tcPr>
          <w:p>
            <w:pPr>
              <w:jc w:val="center"/>
              <w:rPr>
                <w:rFonts w:asciiTheme="majorEastAsia" w:hAnsiTheme="majorEastAsia" w:eastAsiaTheme="majorEastAsia" w:cstheme="majorEastAsia"/>
                <w:sz w:val="24"/>
                <w:szCs w:val="24"/>
              </w:rPr>
            </w:pPr>
          </w:p>
        </w:tc>
        <w:tc>
          <w:tcPr>
            <w:tcW w:w="1967"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信用评级</w:t>
            </w:r>
          </w:p>
        </w:tc>
        <w:tc>
          <w:tcPr>
            <w:tcW w:w="1973" w:type="dxa"/>
            <w:gridSpan w:val="2"/>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9"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045"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主要服务领域</w:t>
            </w:r>
          </w:p>
        </w:tc>
        <w:tc>
          <w:tcPr>
            <w:tcW w:w="5907" w:type="dxa"/>
            <w:gridSpan w:val="7"/>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人 员 构 成</w:t>
            </w:r>
          </w:p>
        </w:tc>
        <w:tc>
          <w:tcPr>
            <w:tcW w:w="55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管 理 人 员</w:t>
            </w:r>
          </w:p>
        </w:tc>
        <w:tc>
          <w:tcPr>
            <w:tcW w:w="238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人员</w:t>
            </w:r>
          </w:p>
        </w:tc>
        <w:tc>
          <w:tcPr>
            <w:tcW w:w="1716"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1719"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tc>
        <w:tc>
          <w:tcPr>
            <w:tcW w:w="1578"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负责人</w:t>
            </w:r>
          </w:p>
        </w:tc>
        <w:tc>
          <w:tcPr>
            <w:tcW w:w="1716" w:type="dxa"/>
            <w:gridSpan w:val="2"/>
            <w:vAlign w:val="center"/>
          </w:tcPr>
          <w:p>
            <w:pPr>
              <w:jc w:val="center"/>
              <w:rPr>
                <w:rFonts w:asciiTheme="majorEastAsia" w:hAnsiTheme="majorEastAsia" w:eastAsiaTheme="majorEastAsia" w:cstheme="majorEastAsia"/>
                <w:sz w:val="24"/>
                <w:szCs w:val="24"/>
              </w:rPr>
            </w:pPr>
          </w:p>
        </w:tc>
        <w:tc>
          <w:tcPr>
            <w:tcW w:w="1719" w:type="dxa"/>
            <w:gridSpan w:val="3"/>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1716" w:type="dxa"/>
            <w:gridSpan w:val="2"/>
            <w:vAlign w:val="center"/>
          </w:tcPr>
          <w:p>
            <w:pPr>
              <w:jc w:val="center"/>
              <w:rPr>
                <w:rFonts w:asciiTheme="majorEastAsia" w:hAnsiTheme="majorEastAsia" w:eastAsiaTheme="majorEastAsia" w:cstheme="majorEastAsia"/>
                <w:sz w:val="24"/>
                <w:szCs w:val="24"/>
              </w:rPr>
            </w:pPr>
          </w:p>
        </w:tc>
        <w:tc>
          <w:tcPr>
            <w:tcW w:w="1719" w:type="dxa"/>
            <w:gridSpan w:val="3"/>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 业 人 员</w:t>
            </w:r>
          </w:p>
        </w:tc>
        <w:tc>
          <w:tcPr>
            <w:tcW w:w="4100" w:type="dxa"/>
            <w:gridSpan w:val="4"/>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工业设计团队人数</w:t>
            </w:r>
          </w:p>
        </w:tc>
        <w:tc>
          <w:tcPr>
            <w:tcW w:w="3297" w:type="dxa"/>
            <w:gridSpan w:val="4"/>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4100" w:type="dxa"/>
            <w:gridSpan w:val="4"/>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其中：工业设计学科本科及以上学历</w:t>
            </w:r>
          </w:p>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人数及占比</w:t>
            </w:r>
          </w:p>
        </w:tc>
        <w:tc>
          <w:tcPr>
            <w:tcW w:w="3297" w:type="dxa"/>
            <w:gridSpan w:val="4"/>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4100" w:type="dxa"/>
            <w:gridSpan w:val="4"/>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具有工业设计专业技术职称</w:t>
            </w:r>
          </w:p>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（职业资格）的人数及占比</w:t>
            </w:r>
          </w:p>
        </w:tc>
        <w:tc>
          <w:tcPr>
            <w:tcW w:w="3297" w:type="dxa"/>
            <w:gridSpan w:val="4"/>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57" w:hRule="atLeast"/>
        </w:trPr>
        <w:tc>
          <w:tcPr>
            <w:tcW w:w="574"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资 产 情 况</w:t>
            </w:r>
          </w:p>
        </w:tc>
        <w:tc>
          <w:tcPr>
            <w:tcW w:w="55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硬 件 设 备</w:t>
            </w:r>
          </w:p>
        </w:tc>
        <w:tc>
          <w:tcPr>
            <w:tcW w:w="238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仪器设备名称</w:t>
            </w:r>
          </w:p>
        </w:tc>
        <w:tc>
          <w:tcPr>
            <w:tcW w:w="250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台（套）数</w:t>
            </w:r>
          </w:p>
        </w:tc>
        <w:tc>
          <w:tcPr>
            <w:tcW w:w="2510"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价值</w:t>
            </w:r>
          </w:p>
        </w:tc>
      </w:tr>
      <w:tr>
        <w:tblPrEx>
          <w:tblLayout w:type="fixed"/>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restart"/>
            <w:tcBorders>
              <w:bottom w:val="nil"/>
            </w:tcBorders>
            <w:textDirection w:val="tbRlV"/>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软 件 条 件</w:t>
            </w:r>
          </w:p>
        </w:tc>
        <w:tc>
          <w:tcPr>
            <w:tcW w:w="238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软件名称</w:t>
            </w:r>
          </w:p>
        </w:tc>
        <w:tc>
          <w:tcPr>
            <w:tcW w:w="250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数量（套）</w:t>
            </w:r>
          </w:p>
        </w:tc>
        <w:tc>
          <w:tcPr>
            <w:tcW w:w="2510"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bottom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7" w:hRule="atLeast"/>
        </w:trPr>
        <w:tc>
          <w:tcPr>
            <w:tcW w:w="574"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555" w:type="dxa"/>
            <w:vMerge w:val="continue"/>
            <w:tcBorders>
              <w:top w:val="nil"/>
            </w:tcBorders>
            <w:textDirection w:val="tbRlV"/>
            <w:vAlign w:val="center"/>
          </w:tcPr>
          <w:p>
            <w:pPr>
              <w:jc w:val="center"/>
              <w:rPr>
                <w:rFonts w:asciiTheme="majorEastAsia" w:hAnsiTheme="majorEastAsia" w:eastAsiaTheme="majorEastAsia" w:cstheme="majorEastAsia"/>
                <w:sz w:val="24"/>
                <w:szCs w:val="24"/>
              </w:rPr>
            </w:pPr>
          </w:p>
        </w:tc>
        <w:tc>
          <w:tcPr>
            <w:tcW w:w="2384" w:type="dxa"/>
            <w:gridSpan w:val="2"/>
            <w:vAlign w:val="center"/>
          </w:tcPr>
          <w:p>
            <w:pPr>
              <w:jc w:val="center"/>
              <w:rPr>
                <w:rFonts w:asciiTheme="majorEastAsia" w:hAnsiTheme="majorEastAsia" w:eastAsiaTheme="majorEastAsia" w:cstheme="majorEastAsia"/>
                <w:sz w:val="24"/>
                <w:szCs w:val="24"/>
              </w:rPr>
            </w:pPr>
          </w:p>
        </w:tc>
        <w:tc>
          <w:tcPr>
            <w:tcW w:w="2503" w:type="dxa"/>
            <w:gridSpan w:val="3"/>
            <w:vAlign w:val="center"/>
          </w:tcPr>
          <w:p>
            <w:pPr>
              <w:jc w:val="center"/>
              <w:rPr>
                <w:rFonts w:asciiTheme="majorEastAsia" w:hAnsiTheme="majorEastAsia" w:eastAsiaTheme="majorEastAsia" w:cstheme="majorEastAsia"/>
                <w:sz w:val="24"/>
                <w:szCs w:val="24"/>
              </w:rPr>
            </w:pPr>
          </w:p>
        </w:tc>
        <w:tc>
          <w:tcPr>
            <w:tcW w:w="2510" w:type="dxa"/>
            <w:gridSpan w:val="3"/>
            <w:vAlign w:val="center"/>
          </w:tcPr>
          <w:p>
            <w:pPr>
              <w:jc w:val="center"/>
              <w:rPr>
                <w:rFonts w:asciiTheme="majorEastAsia" w:hAnsiTheme="majorEastAsia" w:eastAsiaTheme="majorEastAsia" w:cstheme="majorEastAsia"/>
                <w:sz w:val="24"/>
                <w:szCs w:val="24"/>
              </w:rPr>
            </w:pPr>
          </w:p>
        </w:tc>
      </w:tr>
    </w:tbl>
    <w:p>
      <w:pPr>
        <w:ind w:firstLine="480" w:firstLineChars="200"/>
        <w:rPr>
          <w:rFonts w:asciiTheme="majorEastAsia" w:hAnsiTheme="majorEastAsia" w:eastAsiaTheme="majorEastAsia" w:cstheme="majorEastAsia"/>
          <w:sz w:val="24"/>
          <w:szCs w:val="24"/>
        </w:rPr>
      </w:pPr>
    </w:p>
    <w:p>
      <w:pPr>
        <w:ind w:firstLine="480" w:firstLineChars="200"/>
        <w:rPr>
          <w:rFonts w:asciiTheme="majorEastAsia" w:hAnsiTheme="majorEastAsia" w:eastAsiaTheme="majorEastAsia" w:cstheme="majorEastAsia"/>
          <w:sz w:val="24"/>
          <w:szCs w:val="24"/>
        </w:rPr>
        <w:sectPr>
          <w:footerReference r:id="rId10" w:type="default"/>
          <w:pgSz w:w="11906" w:h="16839"/>
          <w:pgMar w:top="1431" w:right="1687" w:bottom="1156" w:left="1687" w:header="0" w:footer="994" w:gutter="0"/>
          <w:cols w:space="720" w:num="1"/>
        </w:sectPr>
      </w:pPr>
    </w:p>
    <w:p>
      <w:pPr>
        <w:ind w:firstLine="480" w:firstLineChars="200"/>
        <w:rPr>
          <w:rFonts w:asciiTheme="majorEastAsia" w:hAnsiTheme="majorEastAsia" w:eastAsiaTheme="majorEastAsia" w:cstheme="majorEastAsia"/>
          <w:sz w:val="24"/>
          <w:szCs w:val="24"/>
        </w:rPr>
      </w:pP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057"/>
        <w:gridCol w:w="1703"/>
        <w:gridCol w:w="104"/>
        <w:gridCol w:w="1600"/>
        <w:gridCol w:w="202"/>
        <w:gridCol w:w="1633"/>
        <w:gridCol w:w="15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3513" w:type="dxa"/>
            <w:gridSpan w:val="4"/>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近三年主要指标</w:t>
            </w:r>
          </w:p>
        </w:tc>
        <w:tc>
          <w:tcPr>
            <w:tcW w:w="1802" w:type="dxa"/>
            <w:gridSpan w:val="2"/>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c>
          <w:tcPr>
            <w:tcW w:w="1633"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c>
          <w:tcPr>
            <w:tcW w:w="1578" w:type="dxa"/>
            <w:vAlign w:val="center"/>
          </w:tcPr>
          <w:p>
            <w:pPr>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20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649" w:type="dxa"/>
            <w:vMerge w:val="restart"/>
            <w:tcBorders>
              <w:bottom w:val="nil"/>
            </w:tcBorders>
            <w:vAlign w:val="center"/>
          </w:tcPr>
          <w:p>
            <w:pPr>
              <w:ind w:firstLine="2040" w:firstLineChars="850"/>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工业设计投入总额</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10" w:hRule="atLeast"/>
        </w:trPr>
        <w:tc>
          <w:tcPr>
            <w:tcW w:w="64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占企业总支出比重</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55" w:hRule="atLeast"/>
        </w:trPr>
        <w:tc>
          <w:tcPr>
            <w:tcW w:w="649" w:type="dxa"/>
            <w:vMerge w:val="restart"/>
            <w:tcBorders>
              <w:bottom w:val="nil"/>
            </w:tcBorders>
            <w:vAlign w:val="center"/>
          </w:tcPr>
          <w:p>
            <w:pPr>
              <w:jc w:val="center"/>
              <w:rPr>
                <w:rFonts w:asciiTheme="majorEastAsia" w:hAnsiTheme="majorEastAsia" w:eastAsiaTheme="majorEastAsia" w:cstheme="majorEastAsia"/>
                <w:sz w:val="24"/>
                <w:szCs w:val="24"/>
              </w:rPr>
            </w:pPr>
          </w:p>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承担工业设计项目数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64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其中：完成项目数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649" w:type="dxa"/>
            <w:vMerge w:val="restart"/>
            <w:tcBorders>
              <w:bottom w:val="nil"/>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专利数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其中:实用新型（授权数）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外观设计（授权数）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发明专利（授权数）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55" w:hRule="atLeast"/>
        </w:trPr>
        <w:tc>
          <w:tcPr>
            <w:tcW w:w="64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版权（经登记数）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649" w:type="dxa"/>
            <w:vMerge w:val="restart"/>
            <w:tcBorders>
              <w:bottom w:val="nil"/>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设计标准制定数</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其中：国家标准</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行业标准</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0" w:hRule="atLeast"/>
        </w:trPr>
        <w:tc>
          <w:tcPr>
            <w:tcW w:w="64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团体标准</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649" w:type="dxa"/>
            <w:vMerge w:val="restart"/>
            <w:tcBorders>
              <w:bottom w:val="nil"/>
            </w:tcBorders>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企业营业收入</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ind w:left="720"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其中：工业设计服务收入</w:t>
            </w:r>
          </w:p>
          <w:p>
            <w:pPr>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及占比</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利润总额</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649" w:type="dxa"/>
            <w:vMerge w:val="continue"/>
            <w:tcBorders>
              <w:top w:val="nil"/>
              <w:bottom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资产负债率</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649" w:type="dxa"/>
            <w:vMerge w:val="continue"/>
            <w:tcBorders>
              <w:top w:val="nil"/>
            </w:tcBorders>
            <w:vAlign w:val="center"/>
          </w:tcPr>
          <w:p>
            <w:pPr>
              <w:jc w:val="center"/>
              <w:rPr>
                <w:rFonts w:asciiTheme="majorEastAsia" w:hAnsiTheme="majorEastAsia" w:eastAsiaTheme="majorEastAsia" w:cstheme="majorEastAsia"/>
                <w:sz w:val="24"/>
                <w:szCs w:val="24"/>
              </w:rPr>
            </w:pPr>
          </w:p>
        </w:tc>
        <w:tc>
          <w:tcPr>
            <w:tcW w:w="2864" w:type="dxa"/>
            <w:gridSpan w:val="3"/>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现金流情况（可附说明）</w:t>
            </w:r>
          </w:p>
        </w:tc>
        <w:tc>
          <w:tcPr>
            <w:tcW w:w="1802" w:type="dxa"/>
            <w:gridSpan w:val="2"/>
            <w:vAlign w:val="center"/>
          </w:tcPr>
          <w:p>
            <w:pPr>
              <w:jc w:val="center"/>
              <w:rPr>
                <w:rFonts w:asciiTheme="majorEastAsia" w:hAnsiTheme="majorEastAsia" w:eastAsiaTheme="majorEastAsia" w:cstheme="majorEastAsia"/>
                <w:sz w:val="24"/>
                <w:szCs w:val="24"/>
              </w:rPr>
            </w:pPr>
          </w:p>
        </w:tc>
        <w:tc>
          <w:tcPr>
            <w:tcW w:w="1633" w:type="dxa"/>
            <w:vAlign w:val="center"/>
          </w:tcPr>
          <w:p>
            <w:pPr>
              <w:jc w:val="center"/>
              <w:rPr>
                <w:rFonts w:asciiTheme="majorEastAsia" w:hAnsiTheme="majorEastAsia" w:eastAsiaTheme="majorEastAsia" w:cstheme="majorEastAsia"/>
                <w:sz w:val="24"/>
                <w:szCs w:val="24"/>
              </w:rPr>
            </w:pPr>
          </w:p>
        </w:tc>
        <w:tc>
          <w:tcPr>
            <w:tcW w:w="1578"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8526" w:type="dxa"/>
            <w:gridSpan w:val="8"/>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近三年获奖情况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1706"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获奖作品</w:t>
            </w:r>
          </w:p>
        </w:tc>
        <w:tc>
          <w:tcPr>
            <w:tcW w:w="1703"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奖项名称</w:t>
            </w:r>
          </w:p>
        </w:tc>
        <w:tc>
          <w:tcPr>
            <w:tcW w:w="1704" w:type="dxa"/>
            <w:gridSpan w:val="2"/>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获得时间</w:t>
            </w:r>
          </w:p>
        </w:tc>
        <w:tc>
          <w:tcPr>
            <w:tcW w:w="3413" w:type="dxa"/>
            <w:gridSpan w:val="3"/>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授奖部门(或机构)</w:t>
            </w:r>
          </w:p>
        </w:tc>
      </w:tr>
      <w:tr>
        <w:tblPrEx>
          <w:tblLayout w:type="fixed"/>
          <w:tblCellMar>
            <w:top w:w="0" w:type="dxa"/>
            <w:left w:w="0" w:type="dxa"/>
            <w:bottom w:w="0" w:type="dxa"/>
            <w:right w:w="0" w:type="dxa"/>
          </w:tblCellMar>
        </w:tblPrEx>
        <w:trPr>
          <w:trHeight w:val="555" w:hRule="atLeast"/>
        </w:trPr>
        <w:tc>
          <w:tcPr>
            <w:tcW w:w="1706" w:type="dxa"/>
            <w:gridSpan w:val="2"/>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gridSpan w:val="2"/>
            <w:vAlign w:val="center"/>
          </w:tcPr>
          <w:p>
            <w:pPr>
              <w:jc w:val="center"/>
              <w:rPr>
                <w:rFonts w:asciiTheme="majorEastAsia" w:hAnsiTheme="majorEastAsia" w:eastAsiaTheme="majorEastAsia" w:cstheme="majorEastAsia"/>
                <w:sz w:val="24"/>
                <w:szCs w:val="24"/>
              </w:rPr>
            </w:pPr>
          </w:p>
        </w:tc>
        <w:tc>
          <w:tcPr>
            <w:tcW w:w="3413" w:type="dxa"/>
            <w:gridSpan w:val="3"/>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5" w:hRule="atLeast"/>
        </w:trPr>
        <w:tc>
          <w:tcPr>
            <w:tcW w:w="1706" w:type="dxa"/>
            <w:gridSpan w:val="2"/>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gridSpan w:val="2"/>
            <w:vAlign w:val="center"/>
          </w:tcPr>
          <w:p>
            <w:pPr>
              <w:jc w:val="center"/>
              <w:rPr>
                <w:rFonts w:asciiTheme="majorEastAsia" w:hAnsiTheme="majorEastAsia" w:eastAsiaTheme="majorEastAsia" w:cstheme="majorEastAsia"/>
                <w:sz w:val="24"/>
                <w:szCs w:val="24"/>
              </w:rPr>
            </w:pPr>
          </w:p>
        </w:tc>
        <w:tc>
          <w:tcPr>
            <w:tcW w:w="3413" w:type="dxa"/>
            <w:gridSpan w:val="3"/>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41" w:hRule="atLeast"/>
        </w:trPr>
        <w:tc>
          <w:tcPr>
            <w:tcW w:w="1706" w:type="dxa"/>
            <w:gridSpan w:val="2"/>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gridSpan w:val="2"/>
            <w:vAlign w:val="center"/>
          </w:tcPr>
          <w:p>
            <w:pPr>
              <w:jc w:val="center"/>
              <w:rPr>
                <w:rFonts w:asciiTheme="majorEastAsia" w:hAnsiTheme="majorEastAsia" w:eastAsiaTheme="majorEastAsia" w:cstheme="majorEastAsia"/>
                <w:sz w:val="24"/>
                <w:szCs w:val="24"/>
              </w:rPr>
            </w:pPr>
          </w:p>
        </w:tc>
        <w:tc>
          <w:tcPr>
            <w:tcW w:w="3413" w:type="dxa"/>
            <w:gridSpan w:val="3"/>
            <w:vAlign w:val="center"/>
          </w:tcPr>
          <w:p>
            <w:pPr>
              <w:jc w:val="center"/>
              <w:rPr>
                <w:rFonts w:asciiTheme="majorEastAsia" w:hAnsiTheme="majorEastAsia" w:eastAsiaTheme="majorEastAsia" w:cstheme="majorEastAsia"/>
                <w:sz w:val="24"/>
                <w:szCs w:val="24"/>
              </w:rPr>
            </w:pPr>
          </w:p>
        </w:tc>
      </w:tr>
    </w:tbl>
    <w:p>
      <w:pPr>
        <w:tabs>
          <w:tab w:val="left" w:pos="681"/>
        </w:tabs>
        <w:rPr>
          <w:lang w:val="en"/>
        </w:rPr>
        <w:sectPr>
          <w:footerReference r:id="rId11" w:type="default"/>
          <w:pgSz w:w="11906" w:h="16839"/>
          <w:pgMar w:top="1431" w:right="1687" w:bottom="1156" w:left="1687" w:header="0" w:footer="994" w:gutter="0"/>
          <w:cols w:space="720" w:num="1"/>
        </w:sectPr>
      </w:pPr>
    </w:p>
    <w:p>
      <w:pPr>
        <w:ind w:firstLine="40" w:firstLineChars="200"/>
        <w:rPr>
          <w:sz w:val="2"/>
        </w:rPr>
      </w:pPr>
    </w:p>
    <w:tbl>
      <w:tblPr>
        <w:tblStyle w:val="2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03"/>
        <w:gridCol w:w="1704"/>
        <w:gridCol w:w="3412"/>
      </w:tblGrid>
      <w:tr>
        <w:tblPrEx>
          <w:tblLayout w:type="fixed"/>
          <w:tblCellMar>
            <w:top w:w="0" w:type="dxa"/>
            <w:left w:w="0" w:type="dxa"/>
            <w:bottom w:w="0" w:type="dxa"/>
            <w:right w:w="0" w:type="dxa"/>
          </w:tblCellMar>
        </w:tblPrEx>
        <w:trPr>
          <w:trHeight w:val="523" w:hRule="atLeast"/>
        </w:trPr>
        <w:tc>
          <w:tcPr>
            <w:tcW w:w="8526" w:type="dxa"/>
            <w:gridSpan w:val="4"/>
            <w:vAlign w:val="center"/>
          </w:tcPr>
          <w:p>
            <w:pPr>
              <w:jc w:val="center"/>
              <w:rPr>
                <w:rFonts w:ascii="Times New Roman" w:hAnsi="Times New Roman" w:eastAsia="宋体" w:cs="Times New Roman"/>
              </w:rPr>
            </w:pPr>
            <w:r>
              <w:rPr>
                <w:rFonts w:hint="eastAsia" w:ascii="方正黑体_GBK" w:hAnsi="方正黑体_GBK" w:eastAsia="方正黑体_GBK" w:cs="方正黑体_GBK"/>
                <w:sz w:val="24"/>
                <w:szCs w:val="24"/>
              </w:rPr>
              <w:t>近三年开展公共服务情况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3" w:hRule="atLeast"/>
        </w:trPr>
        <w:tc>
          <w:tcPr>
            <w:tcW w:w="1707"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服务类型</w:t>
            </w:r>
          </w:p>
        </w:tc>
        <w:tc>
          <w:tcPr>
            <w:tcW w:w="1703"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p>
        </w:tc>
        <w:tc>
          <w:tcPr>
            <w:tcW w:w="1704"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开展时间</w:t>
            </w:r>
          </w:p>
        </w:tc>
        <w:tc>
          <w:tcPr>
            <w:tcW w:w="3412" w:type="dxa"/>
            <w:vAlign w:val="center"/>
          </w:tcPr>
          <w:p>
            <w:pPr>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组织部门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3" w:hRule="atLeast"/>
        </w:trPr>
        <w:tc>
          <w:tcPr>
            <w:tcW w:w="1707" w:type="dxa"/>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vAlign w:val="center"/>
          </w:tcPr>
          <w:p>
            <w:pPr>
              <w:jc w:val="center"/>
              <w:rPr>
                <w:rFonts w:asciiTheme="majorEastAsia" w:hAnsiTheme="majorEastAsia" w:eastAsiaTheme="majorEastAsia" w:cstheme="majorEastAsia"/>
                <w:sz w:val="24"/>
                <w:szCs w:val="24"/>
              </w:rPr>
            </w:pPr>
          </w:p>
        </w:tc>
        <w:tc>
          <w:tcPr>
            <w:tcW w:w="341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3" w:hRule="atLeast"/>
        </w:trPr>
        <w:tc>
          <w:tcPr>
            <w:tcW w:w="1707" w:type="dxa"/>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vAlign w:val="center"/>
          </w:tcPr>
          <w:p>
            <w:pPr>
              <w:jc w:val="center"/>
              <w:rPr>
                <w:rFonts w:asciiTheme="majorEastAsia" w:hAnsiTheme="majorEastAsia" w:eastAsiaTheme="majorEastAsia" w:cstheme="majorEastAsia"/>
                <w:sz w:val="24"/>
                <w:szCs w:val="24"/>
              </w:rPr>
            </w:pPr>
          </w:p>
        </w:tc>
        <w:tc>
          <w:tcPr>
            <w:tcW w:w="3412" w:type="dxa"/>
            <w:vAlign w:val="center"/>
          </w:tcPr>
          <w:p>
            <w:pPr>
              <w:jc w:val="center"/>
              <w:rPr>
                <w:rFonts w:asciiTheme="majorEastAsia" w:hAnsiTheme="majorEastAsia" w:eastAsiaTheme="majorEastAsia" w:cstheme="majorEastAsia"/>
                <w:sz w:val="24"/>
                <w:szCs w:val="24"/>
              </w:rPr>
            </w:pPr>
          </w:p>
        </w:tc>
      </w:tr>
      <w:tr>
        <w:tblPrEx>
          <w:tblLayout w:type="fixed"/>
          <w:tblCellMar>
            <w:top w:w="0" w:type="dxa"/>
            <w:left w:w="0" w:type="dxa"/>
            <w:bottom w:w="0" w:type="dxa"/>
            <w:right w:w="0" w:type="dxa"/>
          </w:tblCellMar>
        </w:tblPrEx>
        <w:trPr>
          <w:trHeight w:val="523" w:hRule="atLeast"/>
        </w:trPr>
        <w:tc>
          <w:tcPr>
            <w:tcW w:w="1707" w:type="dxa"/>
            <w:vAlign w:val="center"/>
          </w:tcPr>
          <w:p>
            <w:pPr>
              <w:jc w:val="center"/>
              <w:rPr>
                <w:rFonts w:asciiTheme="majorEastAsia" w:hAnsiTheme="majorEastAsia" w:eastAsiaTheme="majorEastAsia" w:cstheme="majorEastAsia"/>
                <w:sz w:val="24"/>
                <w:szCs w:val="24"/>
              </w:rPr>
            </w:pPr>
          </w:p>
        </w:tc>
        <w:tc>
          <w:tcPr>
            <w:tcW w:w="1703" w:type="dxa"/>
            <w:vAlign w:val="center"/>
          </w:tcPr>
          <w:p>
            <w:pPr>
              <w:jc w:val="center"/>
              <w:rPr>
                <w:rFonts w:asciiTheme="majorEastAsia" w:hAnsiTheme="majorEastAsia" w:eastAsiaTheme="majorEastAsia" w:cstheme="majorEastAsia"/>
                <w:sz w:val="24"/>
                <w:szCs w:val="24"/>
              </w:rPr>
            </w:pPr>
          </w:p>
        </w:tc>
        <w:tc>
          <w:tcPr>
            <w:tcW w:w="1704" w:type="dxa"/>
            <w:vAlign w:val="center"/>
          </w:tcPr>
          <w:p>
            <w:pPr>
              <w:jc w:val="center"/>
              <w:rPr>
                <w:rFonts w:asciiTheme="majorEastAsia" w:hAnsiTheme="majorEastAsia" w:eastAsiaTheme="majorEastAsia" w:cstheme="majorEastAsia"/>
                <w:sz w:val="24"/>
                <w:szCs w:val="24"/>
              </w:rPr>
            </w:pPr>
          </w:p>
        </w:tc>
        <w:tc>
          <w:tcPr>
            <w:tcW w:w="3412" w:type="dxa"/>
            <w:vAlign w:val="center"/>
          </w:tcPr>
          <w:p>
            <w:pPr>
              <w:jc w:val="center"/>
              <w:rPr>
                <w:rFonts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3" w:hRule="atLeast"/>
        </w:trPr>
        <w:tc>
          <w:tcPr>
            <w:tcW w:w="8526" w:type="dxa"/>
            <w:gridSpan w:val="4"/>
            <w:vAlign w:val="center"/>
          </w:tcPr>
          <w:p>
            <w:pPr>
              <w:jc w:val="center"/>
              <w:rPr>
                <w:rFonts w:asciiTheme="majorEastAsia" w:hAnsiTheme="majorEastAsia" w:eastAsiaTheme="majorEastAsia" w:cstheme="majorEastAsia"/>
                <w:sz w:val="24"/>
                <w:szCs w:val="24"/>
              </w:rPr>
            </w:pPr>
            <w:r>
              <w:rPr>
                <w:rFonts w:hint="eastAsia" w:ascii="方正黑体_GBK" w:hAnsi="方正黑体_GBK" w:eastAsia="方正黑体_GBK" w:cs="方正黑体_GBK"/>
                <w:sz w:val="24"/>
                <w:szCs w:val="24"/>
              </w:rPr>
              <w:t>发展情况说明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85" w:hRule="atLeast"/>
        </w:trPr>
        <w:tc>
          <w:tcPr>
            <w:tcW w:w="8526" w:type="dxa"/>
            <w:gridSpan w:val="4"/>
            <w:vAlign w:val="center"/>
          </w:tcPr>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主要介绍工业设计企业发展经历，未来三年发展规划，核心设计团队情况，组织 构架、管理模式、知识产权保护制度，主要业绩，承担或参与省部级工业设计课题研究数量、获得工业和信息化部、省级示范认定等情况，以及必要的佐证材料。（可另附页）</w:t>
            </w:r>
          </w:p>
        </w:tc>
      </w:tr>
    </w:tbl>
    <w:p/>
    <w:p>
      <w:pPr>
        <w:widowControl/>
        <w:jc w:val="left"/>
      </w:pPr>
      <w:r>
        <w:br w:type="page"/>
      </w:r>
    </w:p>
    <w:p>
      <w:pPr>
        <w:spacing w:line="580" w:lineRule="exact"/>
        <w:ind w:firstLine="320" w:firstLineChars="100"/>
        <w:rPr>
          <w:rFonts w:ascii="黑体" w:hAnsi="黑体" w:eastAsia="黑体" w:cs="黑体"/>
          <w:sz w:val="32"/>
          <w:szCs w:val="32"/>
        </w:rPr>
      </w:pPr>
    </w:p>
    <w:p>
      <w:pPr>
        <w:spacing w:line="580" w:lineRule="exact"/>
        <w:ind w:firstLine="320" w:firstLineChars="100"/>
        <w:rPr>
          <w:rFonts w:ascii="黑体" w:hAnsi="黑体" w:eastAsia="黑体" w:cs="黑体"/>
          <w:sz w:val="32"/>
          <w:szCs w:val="32"/>
        </w:rPr>
      </w:pPr>
    </w:p>
    <w:p>
      <w:pPr>
        <w:spacing w:line="580" w:lineRule="exact"/>
        <w:ind w:firstLine="320" w:firstLineChars="100"/>
        <w:rPr>
          <w:rFonts w:ascii="黑体" w:hAnsi="黑体" w:eastAsia="黑体" w:cs="黑体"/>
          <w:sz w:val="32"/>
          <w:szCs w:val="32"/>
          <w:lang w:val="en"/>
        </w:rPr>
      </w:pPr>
      <w:r>
        <w:rPr>
          <w:rFonts w:hint="eastAsia" w:ascii="黑体" w:hAnsi="黑体" w:eastAsia="黑体" w:cs="黑体"/>
          <w:sz w:val="32"/>
          <w:szCs w:val="32"/>
        </w:rPr>
        <w:t>附件</w:t>
      </w:r>
      <w:r>
        <w:rPr>
          <w:rFonts w:hint="eastAsia" w:ascii="黑体" w:hAnsi="黑体" w:eastAsia="黑体" w:cs="黑体"/>
          <w:sz w:val="32"/>
          <w:szCs w:val="32"/>
          <w:lang w:val="en"/>
        </w:rPr>
        <w:t>3</w:t>
      </w:r>
    </w:p>
    <w:p>
      <w:pPr>
        <w:spacing w:line="580" w:lineRule="exact"/>
        <w:rPr>
          <w:rFonts w:ascii="Times New Roman" w:hAnsi="Times New Roman" w:eastAsia="宋体" w:cs="Times New Roman"/>
          <w:szCs w:val="32"/>
        </w:rPr>
      </w:pPr>
    </w:p>
    <w:p>
      <w:pPr>
        <w:spacing w:line="580" w:lineRule="exact"/>
        <w:rPr>
          <w:rFonts w:ascii="方正小标宋简体" w:hAnsi="方正小标宋简体" w:eastAsia="方正小标宋简体" w:cs="方正小标宋简体"/>
          <w:sz w:val="48"/>
          <w:szCs w:val="48"/>
        </w:rPr>
      </w:pPr>
    </w:p>
    <w:p>
      <w:pPr>
        <w:jc w:val="center"/>
        <w:rPr>
          <w:rFonts w:hint="eastAsia" w:ascii="方正大标宋_GBK" w:hAnsi="方正小标宋简体" w:eastAsia="方正大标宋_GBK" w:cs="方正小标宋简体"/>
          <w:sz w:val="48"/>
          <w:szCs w:val="48"/>
        </w:rPr>
      </w:pPr>
      <w:r>
        <w:rPr>
          <w:rFonts w:hint="eastAsia" w:ascii="方正大标宋_GBK" w:hAnsi="方正小标宋简体" w:eastAsia="方正大标宋_GBK" w:cs="方正小标宋简体"/>
          <w:sz w:val="48"/>
          <w:szCs w:val="48"/>
        </w:rPr>
        <w:t>省级工业设计中心年度</w:t>
      </w:r>
    </w:p>
    <w:p>
      <w:pPr>
        <w:jc w:val="center"/>
        <w:rPr>
          <w:rFonts w:hint="eastAsia" w:ascii="方正大标宋_GBK" w:hAnsi="方正小标宋简体" w:eastAsia="方正大标宋_GBK" w:cs="方正小标宋简体"/>
          <w:sz w:val="48"/>
          <w:szCs w:val="48"/>
        </w:rPr>
      </w:pPr>
      <w:r>
        <w:rPr>
          <w:rFonts w:hint="eastAsia" w:ascii="方正大标宋_GBK" w:hAnsi="方正小标宋简体" w:eastAsia="方正大标宋_GBK" w:cs="方正小标宋简体"/>
          <w:sz w:val="48"/>
          <w:szCs w:val="48"/>
        </w:rPr>
        <w:t>情况统计表</w:t>
      </w:r>
    </w:p>
    <w:p>
      <w:pPr>
        <w:jc w:val="center"/>
      </w:pPr>
    </w:p>
    <w:p>
      <w:pPr>
        <w:ind w:firstLine="840" w:firstLineChars="300"/>
        <w:jc w:val="center"/>
        <w:rPr>
          <w:rFonts w:ascii="仿宋_GB2312" w:hAnsi="黑体" w:eastAsia="仿宋_GB2312" w:cs="Times New Roman"/>
          <w:color w:val="000000"/>
          <w:sz w:val="28"/>
          <w:szCs w:val="24"/>
        </w:rPr>
      </w:pPr>
    </w:p>
    <w:p>
      <w:pPr>
        <w:rPr>
          <w:rFonts w:ascii="仿宋_GB2312" w:hAnsi="黑体" w:eastAsia="仿宋_GB2312" w:cs="Times New Roman"/>
          <w:color w:val="000000"/>
          <w:sz w:val="28"/>
          <w:szCs w:val="24"/>
        </w:rPr>
      </w:pPr>
    </w:p>
    <w:p>
      <w:pPr>
        <w:ind w:firstLine="840" w:firstLineChars="300"/>
        <w:jc w:val="center"/>
        <w:rPr>
          <w:rFonts w:ascii="仿宋_GB2312" w:hAnsi="黑体" w:eastAsia="仿宋_GB2312" w:cs="Times New Roman"/>
          <w:color w:val="000000"/>
          <w:sz w:val="28"/>
          <w:szCs w:val="24"/>
        </w:rPr>
      </w:pPr>
    </w:p>
    <w:p>
      <w:pPr>
        <w:jc w:val="center"/>
        <w:rPr>
          <w:rFonts w:ascii="黑体" w:hAnsi="黑体" w:eastAsia="黑体" w:cs="Times New Roman"/>
          <w:color w:val="000000"/>
          <w:sz w:val="32"/>
          <w:szCs w:val="32"/>
        </w:rPr>
      </w:pPr>
    </w:p>
    <w:p>
      <w:pPr>
        <w:ind w:firstLine="960" w:firstLineChars="300"/>
        <w:rPr>
          <w:rFonts w:ascii="黑体" w:hAnsi="黑体" w:eastAsia="黑体" w:cs="Times New Roman"/>
          <w:color w:val="000000"/>
          <w:sz w:val="32"/>
          <w:szCs w:val="32"/>
        </w:rPr>
      </w:pPr>
      <w:r>
        <w:rPr>
          <w:rFonts w:hint="eastAsia" w:ascii="黑体" w:hAnsi="黑体" w:eastAsia="黑体" w:cs="Times New Roman"/>
          <w:color w:val="000000"/>
          <w:sz w:val="32"/>
          <w:szCs w:val="32"/>
        </w:rPr>
        <w:t>企业名称（盖章）：</w:t>
      </w:r>
      <w:r>
        <w:rPr>
          <w:rFonts w:ascii="黑体" w:hAnsi="黑体" w:eastAsia="黑体" w:cs="Times New Roman"/>
          <w:color w:val="000000"/>
          <w:sz w:val="32"/>
          <w:szCs w:val="32"/>
        </w:rPr>
        <w:t xml:space="preserve"> </w:t>
      </w:r>
    </w:p>
    <w:p>
      <w:pPr>
        <w:ind w:firstLine="960" w:firstLineChars="300"/>
        <w:rPr>
          <w:rFonts w:ascii="黑体" w:hAnsi="黑体" w:eastAsia="黑体" w:cs="Times New Roman"/>
          <w:color w:val="000000"/>
          <w:sz w:val="32"/>
          <w:szCs w:val="32"/>
        </w:rPr>
      </w:pPr>
    </w:p>
    <w:p>
      <w:pPr>
        <w:ind w:firstLine="960" w:firstLineChars="300"/>
        <w:rPr>
          <w:rFonts w:ascii="黑体" w:hAnsi="黑体" w:eastAsia="黑体" w:cs="Times New Roman"/>
          <w:color w:val="000000"/>
          <w:sz w:val="32"/>
          <w:szCs w:val="32"/>
        </w:rPr>
      </w:pPr>
      <w:r>
        <w:rPr>
          <w:rFonts w:hint="eastAsia" w:ascii="黑体" w:hAnsi="黑体" w:eastAsia="黑体" w:cs="Times New Roman"/>
          <w:color w:val="000000"/>
          <w:sz w:val="32"/>
          <w:szCs w:val="32"/>
        </w:rPr>
        <w:t>工业设计中心名称：</w:t>
      </w:r>
      <w:r>
        <w:rPr>
          <w:rFonts w:ascii="黑体" w:hAnsi="黑体" w:eastAsia="黑体" w:cs="Times New Roman"/>
          <w:color w:val="000000"/>
          <w:sz w:val="32"/>
          <w:szCs w:val="32"/>
        </w:rPr>
        <w:t xml:space="preserve"> </w:t>
      </w:r>
    </w:p>
    <w:p>
      <w:pPr>
        <w:ind w:firstLine="960" w:firstLineChars="300"/>
        <w:rPr>
          <w:rFonts w:ascii="黑体" w:hAnsi="黑体" w:eastAsia="黑体" w:cs="Times New Roman"/>
          <w:color w:val="000000"/>
          <w:sz w:val="32"/>
          <w:szCs w:val="32"/>
        </w:rPr>
      </w:pPr>
    </w:p>
    <w:p>
      <w:pPr>
        <w:ind w:firstLine="960" w:firstLineChars="300"/>
        <w:rPr>
          <w:rFonts w:ascii="黑体" w:hAnsi="黑体" w:eastAsia="黑体" w:cs="Times New Roman"/>
          <w:color w:val="000000"/>
          <w:sz w:val="32"/>
          <w:szCs w:val="32"/>
          <w:u w:val="single"/>
        </w:rPr>
      </w:pPr>
      <w:r>
        <w:rPr>
          <w:rFonts w:hint="eastAsia" w:ascii="黑体" w:hAnsi="黑体" w:eastAsia="黑体" w:cs="Times New Roman"/>
          <w:color w:val="000000"/>
          <w:sz w:val="32"/>
          <w:szCs w:val="32"/>
        </w:rPr>
        <w:t>联系人及电话：</w:t>
      </w:r>
    </w:p>
    <w:p>
      <w:pPr>
        <w:ind w:firstLine="960" w:firstLineChars="300"/>
        <w:jc w:val="left"/>
        <w:rPr>
          <w:rFonts w:ascii="黑体" w:hAnsi="黑体" w:eastAsia="黑体" w:cs="Times New Roman"/>
          <w:color w:val="000000"/>
          <w:sz w:val="32"/>
          <w:szCs w:val="32"/>
        </w:rPr>
      </w:pPr>
    </w:p>
    <w:p>
      <w:pPr>
        <w:ind w:firstLine="960" w:firstLineChars="300"/>
        <w:rPr>
          <w:rFonts w:ascii="黑体" w:hAnsi="黑体" w:eastAsia="黑体" w:cs="Times New Roman"/>
          <w:color w:val="000000"/>
          <w:sz w:val="32"/>
          <w:szCs w:val="32"/>
        </w:rPr>
      </w:pPr>
      <w:r>
        <w:rPr>
          <w:rFonts w:hint="eastAsia" w:ascii="黑体" w:hAnsi="黑体" w:eastAsia="黑体" w:cs="Times New Roman"/>
          <w:color w:val="000000"/>
          <w:sz w:val="32"/>
          <w:szCs w:val="32"/>
        </w:rPr>
        <w:t>填报日期：         年       月       日</w:t>
      </w:r>
    </w:p>
    <w:p>
      <w:pPr>
        <w:rPr>
          <w:rFonts w:ascii="黑体" w:hAnsi="黑体" w:eastAsia="黑体" w:cs="Times New Roman"/>
          <w:color w:val="000000"/>
          <w:sz w:val="32"/>
          <w:szCs w:val="32"/>
        </w:rPr>
      </w:pPr>
    </w:p>
    <w:p>
      <w:pPr>
        <w:rPr>
          <w:rFonts w:ascii="黑体" w:hAnsi="黑体" w:eastAsia="黑体" w:cs="Times New Roman"/>
          <w:color w:val="000000"/>
          <w:sz w:val="32"/>
          <w:szCs w:val="32"/>
        </w:rPr>
      </w:pPr>
    </w:p>
    <w:p>
      <w:pPr>
        <w:jc w:val="center"/>
        <w:rPr>
          <w:rFonts w:ascii="黑体" w:hAnsi="黑体" w:eastAsia="黑体" w:cs="Times New Roman"/>
          <w:color w:val="000000"/>
          <w:sz w:val="32"/>
          <w:szCs w:val="32"/>
        </w:rPr>
      </w:pPr>
      <w:r>
        <w:rPr>
          <w:rFonts w:hint="eastAsia" w:ascii="黑体" w:hAnsi="黑体" w:eastAsia="黑体" w:cs="Times New Roman"/>
          <w:color w:val="000000"/>
          <w:sz w:val="32"/>
          <w:szCs w:val="32"/>
        </w:rPr>
        <w:t>辽宁省工业和信息化厅印制</w:t>
      </w:r>
    </w:p>
    <w:p>
      <w:pPr>
        <w:autoSpaceDN w:val="0"/>
        <w:textAlignment w:val="center"/>
        <w:rPr>
          <w:rFonts w:ascii="仿宋_GB2312" w:hAnsi="黑体" w:eastAsia="仿宋_GB2312" w:cs="Times New Roman"/>
          <w:color w:val="000000"/>
          <w:sz w:val="44"/>
          <w:szCs w:val="24"/>
        </w:rPr>
      </w:pPr>
    </w:p>
    <w:p>
      <w:pPr>
        <w:autoSpaceDN w:val="0"/>
        <w:jc w:val="center"/>
        <w:textAlignment w:val="center"/>
        <w:rPr>
          <w:rFonts w:ascii="仿宋_GB2312" w:hAnsi="黑体" w:eastAsia="仿宋_GB2312" w:cs="Times New Roman"/>
          <w:color w:val="000000"/>
          <w:sz w:val="44"/>
          <w:szCs w:val="24"/>
        </w:rPr>
      </w:pPr>
    </w:p>
    <w:p>
      <w:pPr>
        <w:autoSpaceDN w:val="0"/>
        <w:textAlignment w:val="center"/>
        <w:rPr>
          <w:rFonts w:ascii="仿宋_GB2312" w:hAnsi="黑体" w:eastAsia="仿宋_GB2312" w:cs="Times New Roman"/>
          <w:color w:val="000000"/>
          <w:sz w:val="44"/>
          <w:szCs w:val="24"/>
        </w:rPr>
      </w:pPr>
    </w:p>
    <w:p>
      <w:pPr>
        <w:autoSpaceDN w:val="0"/>
        <w:jc w:val="center"/>
        <w:textAlignment w:val="center"/>
        <w:rPr>
          <w:rFonts w:ascii="仿宋_GB2312" w:hAnsi="黑体" w:eastAsia="仿宋_GB2312" w:cs="Times New Roman"/>
          <w:color w:val="000000"/>
          <w:sz w:val="32"/>
          <w:szCs w:val="24"/>
        </w:rPr>
      </w:pPr>
      <w:r>
        <w:rPr>
          <w:rFonts w:hint="eastAsia" w:ascii="黑体" w:hAnsi="黑体" w:eastAsia="黑体" w:cs="Times New Roman"/>
          <w:color w:val="000000"/>
          <w:sz w:val="36"/>
          <w:szCs w:val="36"/>
        </w:rPr>
        <w:t xml:space="preserve">相 关 说 明 </w:t>
      </w:r>
    </w:p>
    <w:p>
      <w:pPr>
        <w:autoSpaceDN w:val="0"/>
        <w:ind w:firstLine="640" w:firstLineChars="200"/>
        <w:jc w:val="left"/>
        <w:textAlignment w:val="center"/>
        <w:rPr>
          <w:rFonts w:ascii="仿宋_GB2312" w:hAnsi="Times New Roman" w:eastAsia="仿宋_GB2312" w:cs="Times New Roman"/>
          <w:color w:val="000000"/>
          <w:sz w:val="32"/>
          <w:szCs w:val="24"/>
        </w:rPr>
      </w:pP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1.企业应遵守《辽宁省省级工业设计中心认定管理办法》及相关文件规定，并为其指导和管理工作提供方便，本表填写应确保所填内容真实准确。</w:t>
      </w:r>
    </w:p>
    <w:p>
      <w:pPr>
        <w:pStyle w:val="28"/>
        <w:spacing w:line="700" w:lineRule="exact"/>
        <w:ind w:firstLine="612" w:firstLineChars="200"/>
        <w:jc w:val="both"/>
        <w:rPr>
          <w:spacing w:val="-7"/>
          <w:sz w:val="32"/>
          <w:szCs w:val="32"/>
          <w:lang w:eastAsia="zh-CN"/>
        </w:rPr>
      </w:pPr>
      <w:r>
        <w:rPr>
          <w:rFonts w:hint="eastAsia"/>
          <w:spacing w:val="-7"/>
          <w:sz w:val="32"/>
          <w:szCs w:val="32"/>
          <w:lang w:eastAsia="zh-CN"/>
        </w:rPr>
        <w:t>2.本表需用黑色笔或电子方式填写，要求字迹清楚。</w:t>
      </w:r>
    </w:p>
    <w:p>
      <w:pPr>
        <w:jc w:val="center"/>
        <w:rPr>
          <w:rFonts w:ascii="仿宋_GB2312" w:hAnsi="Times New Roman" w:eastAsia="仿宋_GB2312" w:cs="Times New Roman"/>
          <w:color w:val="000000"/>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p>
    <w:p>
      <w:pPr>
        <w:jc w:val="center"/>
        <w:rPr>
          <w:rFonts w:ascii="仿宋_GB2312" w:hAnsi="Times New Roman" w:eastAsia="仿宋_GB2312" w:cs="Times New Roman"/>
          <w:sz w:val="36"/>
          <w:szCs w:val="36"/>
        </w:rPr>
      </w:pPr>
      <w:r>
        <w:rPr>
          <w:rFonts w:hint="eastAsia" w:ascii="仿宋_GB2312" w:hAnsi="仿宋_GB2312" w:eastAsia="仿宋_GB2312" w:cs="Times New Roman"/>
          <w:color w:val="000000"/>
          <w:sz w:val="32"/>
          <w:szCs w:val="24"/>
        </w:rPr>
        <w:t xml:space="preserve">                          年    月    日</w:t>
      </w:r>
    </w:p>
    <w:p>
      <w:pPr>
        <w:widowControl/>
        <w:spacing w:line="520" w:lineRule="exact"/>
        <w:jc w:val="center"/>
        <w:rPr>
          <w:rFonts w:ascii="方正黑体_GBK" w:hAnsi="方正黑体_GBK" w:eastAsia="方正黑体_GBK" w:cs="方正黑体_GBK"/>
          <w:sz w:val="32"/>
          <w:szCs w:val="32"/>
        </w:rPr>
      </w:pPr>
      <w:r>
        <w:rPr>
          <w:rFonts w:ascii="仿宋_GB2312" w:hAnsi="Arial Unicode MS" w:eastAsia="仿宋_GB2312" w:cs="Times New Roman"/>
          <w:kern w:val="0"/>
          <w:sz w:val="36"/>
          <w:szCs w:val="36"/>
        </w:rPr>
        <w:br w:type="page"/>
      </w:r>
      <w:r>
        <w:rPr>
          <w:rFonts w:hint="eastAsia" w:ascii="方正黑体_GBK" w:hAnsi="方正黑体_GBK" w:eastAsia="方正黑体_GBK" w:cs="方正黑体_GBK"/>
          <w:sz w:val="32"/>
          <w:szCs w:val="32"/>
        </w:rPr>
        <w:t>省级工业设计中心年度情况统计表</w:t>
      </w:r>
    </w:p>
    <w:p>
      <w:pPr>
        <w:widowControl/>
        <w:spacing w:line="520" w:lineRule="exact"/>
        <w:jc w:val="center"/>
        <w:rPr>
          <w:rFonts w:ascii="仿宋_GB2312" w:hAnsi="Arial Unicode MS" w:eastAsia="仿宋_GB2312" w:cs="Times New Roman"/>
          <w:b/>
          <w:kern w:val="0"/>
          <w:sz w:val="28"/>
          <w:szCs w:val="30"/>
        </w:rPr>
      </w:pPr>
    </w:p>
    <w:tbl>
      <w:tblPr>
        <w:tblStyle w:val="15"/>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066"/>
        <w:gridCol w:w="2790"/>
        <w:gridCol w:w="1785"/>
        <w:gridCol w:w="111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企业名称</w:t>
            </w:r>
          </w:p>
        </w:tc>
        <w:tc>
          <w:tcPr>
            <w:tcW w:w="6867" w:type="dxa"/>
            <w:gridSpan w:val="4"/>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通讯地址</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邮政编码</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所属行业</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主营业务</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企业负责人</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企业总资产</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资产负债率</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18"/>
                <w:szCs w:val="18"/>
              </w:rPr>
              <w:t>工业设计中心负责人</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电子邮箱</w:t>
            </w:r>
          </w:p>
        </w:tc>
        <w:tc>
          <w:tcPr>
            <w:tcW w:w="2790" w:type="dxa"/>
            <w:vAlign w:val="center"/>
          </w:tcPr>
          <w:p>
            <w:pPr>
              <w:spacing w:line="280" w:lineRule="exact"/>
              <w:rPr>
                <w:rFonts w:asciiTheme="majorEastAsia" w:hAnsiTheme="majorEastAsia" w:eastAsiaTheme="majorEastAsia" w:cstheme="majorEastAsia"/>
                <w:sz w:val="24"/>
                <w:szCs w:val="24"/>
              </w:rPr>
            </w:pPr>
          </w:p>
        </w:tc>
        <w:tc>
          <w:tcPr>
            <w:tcW w:w="178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传真</w:t>
            </w:r>
          </w:p>
        </w:tc>
        <w:tc>
          <w:tcPr>
            <w:tcW w:w="2292" w:type="dxa"/>
            <w:gridSpan w:val="2"/>
            <w:vAlign w:val="center"/>
          </w:tcPr>
          <w:p>
            <w:pPr>
              <w:spacing w:line="280" w:lineRule="exact"/>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1965" w:type="dxa"/>
            <w:gridSpan w:val="2"/>
            <w:vAlign w:val="center"/>
          </w:tcPr>
          <w:p>
            <w:pPr>
              <w:spacing w:line="280" w:lineRule="exact"/>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企业网址</w:t>
            </w:r>
          </w:p>
        </w:tc>
        <w:tc>
          <w:tcPr>
            <w:tcW w:w="2790" w:type="dxa"/>
            <w:vAlign w:val="center"/>
          </w:tcPr>
          <w:p>
            <w:pPr>
              <w:spacing w:line="280" w:lineRule="exact"/>
              <w:rPr>
                <w:rFonts w:asciiTheme="majorEastAsia" w:hAnsiTheme="majorEastAsia" w:eastAsiaTheme="majorEastAsia" w:cstheme="majorEastAsia"/>
                <w:b/>
                <w:sz w:val="24"/>
                <w:szCs w:val="24"/>
              </w:rPr>
            </w:pPr>
          </w:p>
        </w:tc>
        <w:tc>
          <w:tcPr>
            <w:tcW w:w="1785" w:type="dxa"/>
            <w:vAlign w:val="center"/>
          </w:tcPr>
          <w:p>
            <w:pPr>
              <w:spacing w:line="280" w:lineRule="exact"/>
              <w:jc w:val="center"/>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报告年度</w:t>
            </w:r>
          </w:p>
        </w:tc>
        <w:tc>
          <w:tcPr>
            <w:tcW w:w="2292" w:type="dxa"/>
            <w:gridSpan w:val="2"/>
            <w:vAlign w:val="center"/>
          </w:tcPr>
          <w:p>
            <w:pPr>
              <w:spacing w:line="280" w:lineRule="exact"/>
              <w:jc w:val="center"/>
              <w:rPr>
                <w:rFonts w:asciiTheme="majorEastAsia" w:hAnsiTheme="majorEastAsia" w:eastAsiaTheme="majorEastAsia" w:cstheme="maj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trPr>
        <w:tc>
          <w:tcPr>
            <w:tcW w:w="899" w:type="dxa"/>
            <w:vAlign w:val="center"/>
          </w:tcPr>
          <w:p>
            <w:pPr>
              <w:spacing w:line="28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序号</w:t>
            </w:r>
          </w:p>
        </w:tc>
        <w:tc>
          <w:tcPr>
            <w:tcW w:w="5641" w:type="dxa"/>
            <w:gridSpan w:val="3"/>
            <w:vAlign w:val="center"/>
          </w:tcPr>
          <w:p>
            <w:pPr>
              <w:spacing w:line="28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定量数据名称</w:t>
            </w:r>
          </w:p>
        </w:tc>
        <w:tc>
          <w:tcPr>
            <w:tcW w:w="1115" w:type="dxa"/>
            <w:vAlign w:val="center"/>
          </w:tcPr>
          <w:p>
            <w:pPr>
              <w:spacing w:line="28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单位</w:t>
            </w:r>
          </w:p>
        </w:tc>
        <w:tc>
          <w:tcPr>
            <w:tcW w:w="1177" w:type="dxa"/>
            <w:vAlign w:val="center"/>
          </w:tcPr>
          <w:p>
            <w:pPr>
              <w:spacing w:line="280" w:lineRule="exact"/>
              <w:jc w:val="center"/>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企业营业收入总额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企业利润总额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企业设计服务收入总额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（T-1）年企业设计服务收入总额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企业设计服务利润总额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企业科技活动经费支出额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其中：企业工业设计发展经费支出额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5641" w:type="dxa"/>
            <w:gridSpan w:val="3"/>
            <w:vAlign w:val="center"/>
          </w:tcPr>
          <w:p>
            <w:p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（T-1）年企业科技活动经费支出额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其中：（T-1）年企业工业设计发展经费支出额</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工业设计相关硬件设备原值</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工业设计软件原值</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企业职工总数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工业设计中心职工总数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其中：从事工业设计人员数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w:t>
            </w:r>
          </w:p>
        </w:tc>
        <w:tc>
          <w:tcPr>
            <w:tcW w:w="5641" w:type="dxa"/>
            <w:gridSpan w:val="3"/>
            <w:vAlign w:val="center"/>
          </w:tcPr>
          <w:p>
            <w:pPr>
              <w:spacing w:line="280" w:lineRule="exact"/>
              <w:rPr>
                <w:rFonts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color w:val="000000"/>
                <w:sz w:val="24"/>
                <w:szCs w:val="24"/>
              </w:rPr>
              <w:t>拥有中级及以上职称的设计人员数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人</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工业设计中心人员培训费</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万元</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承担工业设计项目数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480" w:firstLineChars="2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其中：完成工业设计项目数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1200" w:firstLineChars="500"/>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实现产业化工业设计项目数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企业拥有的全部有效专利数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其中：拥有外观设计专利数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w:t>
            </w:r>
          </w:p>
        </w:tc>
        <w:tc>
          <w:tcPr>
            <w:tcW w:w="5641" w:type="dxa"/>
            <w:gridSpan w:val="3"/>
            <w:vAlign w:val="center"/>
          </w:tcPr>
          <w:p>
            <w:pPr>
              <w:spacing w:line="2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当年被受理的专利申请数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其中：被受理的外观设计专利申请数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 xml:space="preserve">          </w:t>
            </w:r>
            <w:r>
              <w:rPr>
                <w:rFonts w:hint="eastAsia" w:asciiTheme="majorEastAsia" w:hAnsiTheme="majorEastAsia" w:eastAsiaTheme="majorEastAsia" w:cstheme="majorEastAsia"/>
                <w:sz w:val="24"/>
                <w:szCs w:val="24"/>
              </w:rPr>
              <w:t>被受理的发明专利申请数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899"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w:t>
            </w:r>
          </w:p>
        </w:tc>
        <w:tc>
          <w:tcPr>
            <w:tcW w:w="5641" w:type="dxa"/>
            <w:gridSpan w:val="3"/>
            <w:vAlign w:val="center"/>
          </w:tcPr>
          <w:p>
            <w:pPr>
              <w:spacing w:line="28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最近三年获得市级（含市级）以上奖励数</w:t>
            </w:r>
          </w:p>
        </w:tc>
        <w:tc>
          <w:tcPr>
            <w:tcW w:w="1115" w:type="dxa"/>
            <w:vAlign w:val="center"/>
          </w:tcPr>
          <w:p>
            <w:pPr>
              <w:spacing w:line="28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w:t>
            </w:r>
          </w:p>
        </w:tc>
        <w:tc>
          <w:tcPr>
            <w:tcW w:w="1177" w:type="dxa"/>
            <w:vAlign w:val="center"/>
          </w:tcPr>
          <w:p>
            <w:pPr>
              <w:spacing w:line="280" w:lineRule="exact"/>
              <w:jc w:val="center"/>
              <w:rPr>
                <w:rFonts w:asciiTheme="majorEastAsia" w:hAnsiTheme="majorEastAsia" w:eastAsiaTheme="majorEastAsia" w:cstheme="majorEastAsia"/>
                <w:sz w:val="24"/>
                <w:szCs w:val="24"/>
              </w:rPr>
            </w:pPr>
          </w:p>
        </w:tc>
      </w:tr>
    </w:tbl>
    <w:p>
      <w:pPr>
        <w:spacing w:line="580" w:lineRule="exact"/>
        <w:rPr>
          <w:rFonts w:ascii="华文楷体" w:hAnsi="华文楷体" w:eastAsia="华文楷体" w:cs="Times New Roman"/>
          <w:sz w:val="24"/>
          <w:szCs w:val="24"/>
        </w:rPr>
        <w:sectPr>
          <w:headerReference r:id="rId12" w:type="first"/>
          <w:footerReference r:id="rId13" w:type="default"/>
          <w:footerReference r:id="rId14" w:type="even"/>
          <w:pgSz w:w="11906" w:h="16838"/>
          <w:pgMar w:top="1134" w:right="1588" w:bottom="567" w:left="1588" w:header="851" w:footer="567" w:gutter="0"/>
          <w:cols w:space="720" w:num="1"/>
          <w:docGrid w:type="lines" w:linePitch="312" w:charSpace="0"/>
        </w:sectPr>
      </w:pPr>
      <w:r>
        <w:rPr>
          <w:rFonts w:hint="eastAsia" w:ascii="华文楷体" w:hAnsi="华文楷体" w:eastAsia="华文楷体" w:cs="Times New Roman"/>
          <w:sz w:val="24"/>
          <w:szCs w:val="24"/>
        </w:rPr>
        <w:t>(注：此表仅用于省工业和信息化厅了解省级工业设计中心的建设、运营情况)</w:t>
      </w:r>
    </w:p>
    <w:p>
      <w:pPr>
        <w:tabs>
          <w:tab w:val="left" w:pos="900"/>
          <w:tab w:val="left" w:pos="1080"/>
        </w:tabs>
        <w:spacing w:line="600" w:lineRule="exact"/>
        <w:ind w:firstLine="720" w:firstLineChars="200"/>
        <w:jc w:val="center"/>
        <w:rPr>
          <w:rFonts w:ascii="黑体" w:hAnsi="黑体" w:eastAsia="黑体" w:cs="Times New Roman"/>
          <w:bCs/>
          <w:color w:val="000000"/>
          <w:sz w:val="36"/>
          <w:szCs w:val="36"/>
        </w:rPr>
      </w:pPr>
    </w:p>
    <w:p>
      <w:pPr>
        <w:jc w:val="center"/>
        <w:rPr>
          <w:rFonts w:ascii="方正黑体_GBK" w:hAnsi="方正黑体_GBK" w:eastAsia="方正黑体_GBK" w:cs="方正黑体_GBK"/>
          <w:sz w:val="36"/>
          <w:szCs w:val="36"/>
        </w:rPr>
      </w:pPr>
      <w:r>
        <w:rPr>
          <w:rFonts w:hint="eastAsia" w:ascii="方正黑体_GBK" w:hAnsi="方正黑体_GBK" w:eastAsia="方正黑体_GBK" w:cs="方正黑体_GBK"/>
          <w:sz w:val="36"/>
          <w:szCs w:val="36"/>
        </w:rPr>
        <w:t>年度情况统计表的解释和说明</w:t>
      </w:r>
    </w:p>
    <w:p>
      <w:pPr>
        <w:jc w:val="center"/>
        <w:rPr>
          <w:rFonts w:ascii="方正黑体_GBK" w:hAnsi="方正黑体_GBK" w:eastAsia="方正黑体_GBK" w:cs="方正黑体_GBK"/>
          <w:sz w:val="32"/>
          <w:szCs w:val="32"/>
        </w:rPr>
      </w:pP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1.报告年度</w:t>
      </w:r>
      <w:r>
        <w:rPr>
          <w:rFonts w:hint="eastAsia" w:ascii="仿宋" w:hAnsi="仿宋" w:eastAsia="仿宋" w:cs="仿宋"/>
          <w:snapToGrid w:val="0"/>
          <w:color w:val="000000"/>
          <w:spacing w:val="-7"/>
          <w:kern w:val="0"/>
          <w:sz w:val="30"/>
          <w:szCs w:val="30"/>
        </w:rPr>
        <w:t>：指情况表中指标统计年度，时间范围从填写统计表的上一年1月1日到12月31日。所有指标的填报时间范围，如无特殊指明，均为报告年度。(T-1)年指报告年度的前一年度。</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2.企业营业收入总额：</w:t>
      </w:r>
      <w:r>
        <w:rPr>
          <w:rFonts w:hint="eastAsia" w:ascii="仿宋" w:hAnsi="仿宋" w:eastAsia="仿宋" w:cs="仿宋"/>
          <w:snapToGrid w:val="0"/>
          <w:color w:val="000000"/>
          <w:spacing w:val="-7"/>
          <w:kern w:val="0"/>
          <w:sz w:val="30"/>
          <w:szCs w:val="30"/>
        </w:rPr>
        <w:t>指工业设计中心所在企业总部和其下属分公司、子公司、控股企业等应该列入会计合并报表范围的所有企业的营业收入（销售收入），经按合并报表原则处理后的合并营业收入。包括工业性企业产品销售收入、房地产与旅游酒店服务等第三产业的营业收入。</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3.企业利润总额</w:t>
      </w:r>
      <w:r>
        <w:rPr>
          <w:rFonts w:hint="eastAsia" w:ascii="仿宋" w:hAnsi="仿宋" w:eastAsia="仿宋" w:cs="仿宋"/>
          <w:snapToGrid w:val="0"/>
          <w:color w:val="000000"/>
          <w:spacing w:val="-7"/>
          <w:kern w:val="0"/>
          <w:sz w:val="30"/>
          <w:szCs w:val="30"/>
        </w:rPr>
        <w:t>：指企业生产经营过程中各种收入扣除各种消耗后的盈余。反映企业在报告期内实现的盈亏总额（亏损以-号表示）。包括企业的营业利润补贴收入，各种投资净收益和营业外收支净额。</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4.企业设计服务收入总额</w:t>
      </w:r>
      <w:r>
        <w:rPr>
          <w:rFonts w:hint="eastAsia" w:ascii="仿宋" w:hAnsi="仿宋" w:eastAsia="仿宋" w:cs="仿宋"/>
          <w:snapToGrid w:val="0"/>
          <w:color w:val="000000"/>
          <w:spacing w:val="-7"/>
          <w:kern w:val="0"/>
          <w:sz w:val="30"/>
          <w:szCs w:val="30"/>
        </w:rPr>
        <w:t>：指企业提供工业设计产品或服务所取得的收入和提供设计服务性劳务收入总额。</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5.企业设计服务利润总额：</w:t>
      </w:r>
      <w:r>
        <w:rPr>
          <w:rFonts w:hint="eastAsia" w:ascii="仿宋" w:hAnsi="仿宋" w:eastAsia="仿宋" w:cs="仿宋"/>
          <w:snapToGrid w:val="0"/>
          <w:color w:val="000000"/>
          <w:spacing w:val="-7"/>
          <w:kern w:val="0"/>
          <w:sz w:val="30"/>
          <w:szCs w:val="30"/>
        </w:rPr>
        <w:t>指企业设计服务收入扣除成本、费用、税金后的余额。</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6.企业科技活动经费支出额：</w:t>
      </w:r>
      <w:r>
        <w:rPr>
          <w:rFonts w:hint="eastAsia" w:ascii="仿宋" w:hAnsi="仿宋" w:eastAsia="仿宋" w:cs="仿宋"/>
          <w:snapToGrid w:val="0"/>
          <w:color w:val="000000"/>
          <w:spacing w:val="-7"/>
          <w:kern w:val="0"/>
          <w:sz w:val="30"/>
          <w:szCs w:val="30"/>
        </w:rPr>
        <w:t>指企业实际支出的全部科技活动费用，包括列入技术开发的经费支出以及</w:t>
      </w:r>
      <w:r>
        <w:rPr>
          <w:rFonts w:hint="eastAsia" w:ascii="仿宋" w:hAnsi="仿宋" w:eastAsia="仿宋" w:cs="仿宋"/>
          <w:snapToGrid w:val="0"/>
          <w:color w:val="000000"/>
          <w:spacing w:val="-7"/>
          <w:kern w:val="0"/>
          <w:sz w:val="30"/>
          <w:szCs w:val="30"/>
          <w:lang w:val="zh-CN"/>
        </w:rPr>
        <w:t>技术改造、技术措施</w:t>
      </w:r>
      <w:r>
        <w:rPr>
          <w:rFonts w:hint="eastAsia" w:ascii="仿宋" w:hAnsi="仿宋" w:eastAsia="仿宋" w:cs="仿宋"/>
          <w:snapToGrid w:val="0"/>
          <w:color w:val="000000"/>
          <w:spacing w:val="-7"/>
          <w:kern w:val="0"/>
          <w:sz w:val="30"/>
          <w:szCs w:val="30"/>
        </w:rPr>
        <w:t>等资金实际用于科技活动的支出。不包括生产性支出和归还贷款支出。科技活动经费支出总额分为内部支出和外部支出。</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科技活动经费内部支出：</w:t>
      </w:r>
      <w:r>
        <w:rPr>
          <w:rFonts w:hint="eastAsia" w:ascii="仿宋" w:hAnsi="仿宋" w:eastAsia="仿宋" w:cs="仿宋"/>
          <w:snapToGrid w:val="0"/>
          <w:color w:val="000000"/>
          <w:spacing w:val="-7"/>
          <w:kern w:val="0"/>
          <w:sz w:val="30"/>
          <w:szCs w:val="30"/>
        </w:rPr>
        <w:t>指企业用于内部开展科技活动实际支出的费用，包括外协加工费。不包括委托研制或合作研制而支付外单位的经费。科技经费内部支出按用途分为科技活动人员劳务费、原材料费、赎买自制设备支出、其他支出。</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科技活动经费外部支出：</w:t>
      </w:r>
      <w:r>
        <w:rPr>
          <w:rFonts w:hint="eastAsia" w:ascii="仿宋" w:hAnsi="仿宋" w:eastAsia="仿宋" w:cs="仿宋"/>
          <w:snapToGrid w:val="0"/>
          <w:color w:val="000000"/>
          <w:spacing w:val="-7"/>
          <w:kern w:val="0"/>
          <w:sz w:val="30"/>
          <w:szCs w:val="30"/>
        </w:rPr>
        <w:t>指企业委托其他单位或与其他单位合作开展科技活动而支付给其他单位的经费，不包括外协加工费。</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7.企业工业设计发展经费支出额：</w:t>
      </w:r>
      <w:r>
        <w:rPr>
          <w:rFonts w:hint="eastAsia" w:ascii="仿宋" w:hAnsi="仿宋" w:eastAsia="仿宋" w:cs="仿宋"/>
          <w:snapToGrid w:val="0"/>
          <w:color w:val="000000"/>
          <w:spacing w:val="-7"/>
          <w:kern w:val="0"/>
          <w:sz w:val="30"/>
          <w:szCs w:val="30"/>
        </w:rPr>
        <w:t>指在企业科技活动经费内部支出中用于设计、开发和试验三类项目以及这三类项目的管理和服务费用的支出。</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8.工业设计相关硬件设备原值：</w:t>
      </w:r>
      <w:r>
        <w:rPr>
          <w:rFonts w:hint="eastAsia" w:ascii="仿宋" w:hAnsi="仿宋" w:eastAsia="仿宋" w:cs="仿宋"/>
          <w:snapToGrid w:val="0"/>
          <w:color w:val="000000"/>
          <w:spacing w:val="-7"/>
          <w:kern w:val="0"/>
          <w:sz w:val="30"/>
          <w:szCs w:val="30"/>
        </w:rPr>
        <w:t>指年末整个企业用于设计、开发和试验的硬件设备的原值（帐面原值）。</w:t>
      </w:r>
      <w:bookmarkStart w:id="0" w:name="_GoBack"/>
      <w:bookmarkEnd w:id="0"/>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9.工业设计软件原值：</w:t>
      </w:r>
      <w:r>
        <w:rPr>
          <w:rFonts w:hint="eastAsia" w:ascii="仿宋" w:hAnsi="仿宋" w:eastAsia="仿宋" w:cs="仿宋"/>
          <w:snapToGrid w:val="0"/>
          <w:color w:val="000000"/>
          <w:spacing w:val="-7"/>
          <w:kern w:val="0"/>
          <w:sz w:val="30"/>
          <w:szCs w:val="30"/>
        </w:rPr>
        <w:t>指年末整个企业用于设计、开发和试验的软件的原值（帐面原值）。</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10.企业职工总数：</w:t>
      </w:r>
      <w:r>
        <w:rPr>
          <w:rFonts w:hint="eastAsia" w:ascii="仿宋" w:hAnsi="仿宋" w:eastAsia="仿宋" w:cs="仿宋"/>
          <w:snapToGrid w:val="0"/>
          <w:color w:val="000000"/>
          <w:spacing w:val="-7"/>
          <w:kern w:val="0"/>
          <w:sz w:val="30"/>
          <w:szCs w:val="30"/>
        </w:rPr>
        <w:t>指企业在册职工人数。</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11.工业设计中心职工总数：</w:t>
      </w:r>
      <w:r>
        <w:rPr>
          <w:rFonts w:hint="eastAsia" w:ascii="仿宋" w:hAnsi="仿宋" w:eastAsia="仿宋" w:cs="仿宋"/>
          <w:snapToGrid w:val="0"/>
          <w:color w:val="000000"/>
          <w:spacing w:val="-7"/>
          <w:kern w:val="0"/>
          <w:sz w:val="30"/>
          <w:szCs w:val="30"/>
        </w:rPr>
        <w:t>指在工业设计中心工作并取得劳动报酬的从业人员，包括工业设计人员以及中心的管理和服务人员。</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12.从事工业设计人员数：</w:t>
      </w:r>
      <w:r>
        <w:rPr>
          <w:rFonts w:hint="eastAsia" w:ascii="仿宋" w:hAnsi="仿宋" w:eastAsia="仿宋" w:cs="仿宋"/>
          <w:snapToGrid w:val="0"/>
          <w:color w:val="000000"/>
          <w:spacing w:val="-7"/>
          <w:kern w:val="0"/>
          <w:sz w:val="30"/>
          <w:szCs w:val="30"/>
        </w:rPr>
        <w:t>指工业设计中心人员中从事设计、开发的人员。</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13.拥有中级及以上职称设计人员数：</w:t>
      </w:r>
      <w:r>
        <w:rPr>
          <w:rFonts w:hint="eastAsia" w:ascii="仿宋" w:hAnsi="仿宋" w:eastAsia="仿宋" w:cs="仿宋"/>
          <w:snapToGrid w:val="0"/>
          <w:color w:val="000000"/>
          <w:spacing w:val="-7"/>
          <w:kern w:val="0"/>
          <w:sz w:val="30"/>
          <w:szCs w:val="30"/>
        </w:rPr>
        <w:t>指全职在工业设计中心工作、拥有中级及以上职称的设计人员数。</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14.工业设计中心人员培训费：</w:t>
      </w:r>
      <w:r>
        <w:rPr>
          <w:rFonts w:hint="eastAsia" w:ascii="仿宋" w:hAnsi="仿宋" w:eastAsia="仿宋" w:cs="仿宋"/>
          <w:snapToGrid w:val="0"/>
          <w:color w:val="000000"/>
          <w:spacing w:val="-7"/>
          <w:kern w:val="0"/>
          <w:sz w:val="30"/>
          <w:szCs w:val="30"/>
        </w:rPr>
        <w:t>指工业设计中心工作人员在国内、海外地区接受继续教育和专项培训的费用总支出。</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15.承担工业设计项目数：</w:t>
      </w:r>
      <w:r>
        <w:rPr>
          <w:rFonts w:hint="eastAsia" w:ascii="仿宋" w:hAnsi="仿宋" w:eastAsia="仿宋" w:cs="仿宋"/>
          <w:snapToGrid w:val="0"/>
          <w:color w:val="000000"/>
          <w:spacing w:val="-7"/>
          <w:kern w:val="0"/>
          <w:sz w:val="30"/>
          <w:szCs w:val="30"/>
        </w:rPr>
        <w:t>指企业承担的全部工业设计服务项目，包括已完工的和正在实施的项目。</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16.企业拥有的有效专利数：</w:t>
      </w:r>
      <w:r>
        <w:rPr>
          <w:rFonts w:hint="eastAsia" w:ascii="仿宋" w:hAnsi="仿宋" w:eastAsia="仿宋" w:cs="仿宋"/>
          <w:snapToGrid w:val="0"/>
          <w:color w:val="000000"/>
          <w:spacing w:val="-7"/>
          <w:kern w:val="0"/>
          <w:sz w:val="30"/>
          <w:szCs w:val="30"/>
        </w:rPr>
        <w:t>指企业作为专利权人拥有专利权属、经国内外专利机构授权且在有效期内的全部专利件数。</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17.当年被受理的专利申请数：</w:t>
      </w:r>
      <w:r>
        <w:rPr>
          <w:rFonts w:hint="eastAsia" w:ascii="仿宋" w:hAnsi="仿宋" w:eastAsia="仿宋" w:cs="仿宋"/>
          <w:snapToGrid w:val="0"/>
          <w:color w:val="000000"/>
          <w:spacing w:val="-7"/>
          <w:kern w:val="0"/>
          <w:sz w:val="30"/>
          <w:szCs w:val="30"/>
        </w:rPr>
        <w:t>指企业报告年度内向专利行政部门提出专利申请并被受理的专利件数。</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18.被受理的外观设计专利申请数：</w:t>
      </w:r>
      <w:r>
        <w:rPr>
          <w:rFonts w:hint="eastAsia" w:ascii="仿宋" w:hAnsi="仿宋" w:eastAsia="仿宋" w:cs="仿宋"/>
          <w:snapToGrid w:val="0"/>
          <w:color w:val="000000"/>
          <w:spacing w:val="-7"/>
          <w:kern w:val="0"/>
          <w:sz w:val="30"/>
          <w:szCs w:val="30"/>
        </w:rPr>
        <w:t>指企业报告年度内向专利行政部门提出外观设计专利申请并被受理的专利件数。</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19.被受理的发明专利申请数：</w:t>
      </w:r>
      <w:r>
        <w:rPr>
          <w:rFonts w:hint="eastAsia" w:ascii="仿宋" w:hAnsi="仿宋" w:eastAsia="仿宋" w:cs="仿宋"/>
          <w:snapToGrid w:val="0"/>
          <w:color w:val="000000"/>
          <w:spacing w:val="-7"/>
          <w:kern w:val="0"/>
          <w:sz w:val="30"/>
          <w:szCs w:val="30"/>
        </w:rPr>
        <w:t>指企业报告年度内向专利行政部门提出发明专利申请并被受理的专利件数。</w:t>
      </w:r>
    </w:p>
    <w:p>
      <w:pPr>
        <w:kinsoku w:val="0"/>
        <w:autoSpaceDE w:val="0"/>
        <w:autoSpaceDN w:val="0"/>
        <w:adjustRightInd w:val="0"/>
        <w:snapToGrid w:val="0"/>
        <w:spacing w:line="600" w:lineRule="exact"/>
        <w:ind w:firstLine="572" w:firstLineChars="200"/>
        <w:jc w:val="left"/>
        <w:textAlignment w:val="baseline"/>
        <w:rPr>
          <w:rFonts w:ascii="仿宋" w:hAnsi="仿宋" w:eastAsia="仿宋" w:cs="仿宋"/>
          <w:snapToGrid w:val="0"/>
          <w:color w:val="000000"/>
          <w:spacing w:val="-7"/>
          <w:kern w:val="0"/>
          <w:sz w:val="30"/>
          <w:szCs w:val="30"/>
        </w:rPr>
      </w:pPr>
      <w:r>
        <w:rPr>
          <w:rFonts w:hint="eastAsia" w:ascii="仿宋" w:hAnsi="仿宋" w:eastAsia="仿宋" w:cs="仿宋"/>
          <w:b/>
          <w:bCs/>
          <w:snapToGrid w:val="0"/>
          <w:color w:val="000000"/>
          <w:spacing w:val="-7"/>
          <w:kern w:val="0"/>
          <w:sz w:val="30"/>
          <w:szCs w:val="30"/>
        </w:rPr>
        <w:t>20.最近三年获得的市级（含市级）以上奖励数：</w:t>
      </w:r>
      <w:r>
        <w:rPr>
          <w:rFonts w:hint="eastAsia" w:ascii="仿宋" w:hAnsi="仿宋" w:eastAsia="仿宋" w:cs="仿宋"/>
          <w:snapToGrid w:val="0"/>
          <w:color w:val="000000"/>
          <w:spacing w:val="-7"/>
          <w:kern w:val="0"/>
          <w:sz w:val="30"/>
          <w:szCs w:val="30"/>
        </w:rPr>
        <w:t>指企业近三年获得的地市级以上的各类奖项总数。</w:t>
      </w: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Pr>
        <w:rPr>
          <w:rFonts w:ascii="仿宋_GB2312" w:hAnsi="Arial" w:eastAsia="仿宋_GB2312" w:cs="Times New Roman"/>
          <w:color w:val="000000"/>
          <w:sz w:val="30"/>
          <w:szCs w:val="30"/>
        </w:rPr>
      </w:pPr>
    </w:p>
    <w:p/>
    <w:p>
      <w:pPr>
        <w:adjustRightInd w:val="0"/>
        <w:snapToGrid w:val="0"/>
        <w:spacing w:line="760" w:lineRule="exact"/>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（此件公开发布）</w:t>
      </w:r>
    </w:p>
    <w:p>
      <w:pPr>
        <w:spacing w:line="500" w:lineRule="exact"/>
        <w:ind w:firstLine="105" w:firstLineChars="50"/>
        <w:rPr>
          <w:rFonts w:ascii="Times New Roman" w:hAnsi="Times New Roman" w:eastAsia="仿宋_GB2312" w:cs="Times New Roman"/>
        </w:rPr>
      </w:pPr>
      <w:r>
        <w:rPr>
          <w:rFonts w:ascii="Times New Roman" w:hAnsi="Times New Roman" w:eastAsia="宋体" w:cs="Times New Roman"/>
          <w:szCs w:val="24"/>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331470</wp:posOffset>
                </wp:positionV>
                <wp:extent cx="5630545" cy="0"/>
                <wp:effectExtent l="0" t="0" r="27305"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26.1pt;height:0pt;width:443.35pt;z-index:251664384;mso-width-relative:page;mso-height-relative:page;" filled="f" stroked="t" coordsize="21600,21600" o:gfxdata="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yRcC3TAAAABgEAAA8AAAAAAAAAAQAgAAAAIgAAAGRycy9kb3ducmV2&#10;LnhtbFBLAQIUABQAAAAIAIdO4kBnvUk2yAEAAFwDAAAOAAAAAAAAAAEAIAAAACIBAABkcnMvZTJv&#10;RG9jLnhtbFBLBQYAAAAABgAGAFkBAABcBQAAAAA=&#10;">
                <v:fill on="f" focussize="0,0"/>
                <v:stroke color="#000000" joinstyle="round"/>
                <v:imagedata o:title=""/>
                <o:lock v:ext="edit" aspectratio="f"/>
              </v:line>
            </w:pict>
          </mc:Fallback>
        </mc:AlternateContent>
      </w:r>
      <w:r>
        <w:rPr>
          <w:rFonts w:ascii="Times New Roman" w:hAnsi="Times New Roman" w:eastAsia="宋体" w:cs="Times New Roman"/>
          <w:szCs w:val="24"/>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21590</wp:posOffset>
                </wp:positionV>
                <wp:extent cx="5630545" cy="0"/>
                <wp:effectExtent l="0" t="0" r="27305"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1.7pt;height:0pt;width:443.35pt;z-index:251666432;mso-width-relative:page;mso-height-relative:page;" filled="f" stroked="t" coordsize="21600,21600" o:gfxdata="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sVS03SAAAABAEAAA8AAAAAAAAAAQAgAAAAIgAAAGRycy9kb3ducmV2&#10;LnhtbFBLAQIUABQAAAAIAIdO4kCOrD+lyQEAAFwDAAAOAAAAAAAAAAEAIAAAACEBAABkcnMvZTJv&#10;RG9jLnhtbFBLBQYAAAAABgAGAFkBAABcBQAAAAA=&#10;">
                <v:fill on="f" focussize="0,0"/>
                <v:stroke color="#000000" joinstyle="round"/>
                <v:imagedata o:title=""/>
                <o:lock v:ext="edit" aspectratio="f"/>
              </v:line>
            </w:pict>
          </mc:Fallback>
        </mc:AlternateContent>
      </w:r>
      <w:r>
        <w:rPr>
          <w:rFonts w:ascii="Times New Roman" w:hAnsi="Times New Roman" w:eastAsia="仿宋_GB2312" w:cs="Times New Roman"/>
          <w:sz w:val="30"/>
          <w:szCs w:val="30"/>
        </w:rPr>
        <w:t>辽宁省工业和信息化厅                   202</w:t>
      </w:r>
      <w:r>
        <w:rPr>
          <w:rFonts w:hint="eastAsia" w:ascii="Times New Roman" w:hAnsi="Times New Roman" w:eastAsia="仿宋_GB2312" w:cs="Times New Roman"/>
          <w:sz w:val="30"/>
          <w:szCs w:val="30"/>
        </w:rPr>
        <w:t>4</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rPr>
        <w:t>4</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rPr>
        <w:t>30</w:t>
      </w:r>
      <w:r>
        <w:rPr>
          <w:rFonts w:ascii="Times New Roman" w:hAnsi="Times New Roman" w:eastAsia="仿宋_GB2312" w:cs="Times New Roman"/>
          <w:sz w:val="30"/>
          <w:szCs w:val="30"/>
        </w:rPr>
        <w:t>日印发</w:t>
      </w:r>
    </w:p>
    <w:sectPr>
      <w:footerReference r:id="rId15"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大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2256892"/>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p>
    <w:pPr>
      <w:pStyle w:val="6"/>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6"/>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3546"/>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hint="eastAsia"/>
            <w:sz w:val="24"/>
            <w:szCs w:val="24"/>
          </w:rPr>
          <w:t>—</w:t>
        </w:r>
        <w: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24</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w:t>
        </w:r>
      </w:p>
    </w:sdtContent>
  </w:sdt>
  <w:p>
    <w:pPr>
      <w:pStyle w:val="6"/>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39"/>
      <w:rPr>
        <w:rFonts w:ascii="Times New Roman" w:hAnsi="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1430" b="635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4"/>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posOffset>2575560</wp:posOffset>
              </wp:positionH>
              <wp:positionV relativeFrom="paragraph">
                <wp:posOffset>0</wp:posOffset>
              </wp:positionV>
              <wp:extent cx="1828800" cy="1828800"/>
              <wp:effectExtent l="0" t="0" r="10795" b="635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8pt;margin-top:0pt;height:144pt;width:144pt;mso-position-horizontal-relative:margin;mso-wrap-style:none;z-index:251663360;mso-width-relative:page;mso-height-relative:page;" filled="f" stroked="f" coordsize="21600,21600" o:gfxdata="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shwbVAAAACAEAAA8AAAAAAAAAAQAgAAAA&#10;IgAAAGRycy9kb3ducmV2LnhtbFBLAQIUABQAAAAIAIdO4kAESRqLDgIAAAcEAAAOAAAAAAAAAAEA&#10;IAAAACQBAABkcnMvZTJvRG9jLnhtbFBLBQYAAAAABgAGAFkBAACkBQ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posOffset>2637790</wp:posOffset>
              </wp:positionH>
              <wp:positionV relativeFrom="paragraph">
                <wp:posOffset>0</wp:posOffset>
              </wp:positionV>
              <wp:extent cx="1828800" cy="1828800"/>
              <wp:effectExtent l="0" t="0" r="10795" b="635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7.7pt;margin-top:0pt;height:144pt;width:144pt;mso-position-horizontal-relative:margin;mso-wrap-style:none;z-index:251667456;mso-width-relative:page;mso-height-relative:page;" filled="f" stroked="f" coordsize="21600,21600" o:gfxdata="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hqwi1QAAAAgBAAAPAAAAAAAAAAEAIAAA&#10;ACIAAABkcnMvZG93bnJldi54bWxQSwECFAAUAAAACACHTuJA4lXHfA8CAAAJBAAADgAAAAAAAAAB&#10;ACAAAAAkAQAAZHJzL2Uyb0RvYy54bWxQSwUGAAAAAAYABgBZAQAApQUAAAAA&#10;">
              <v:fill on="f" focussize="0,0"/>
              <v:stroke on="f" weight="0.5pt"/>
              <v:imagedata o:title=""/>
              <o:lock v:ext="edit" aspectratio="f"/>
              <v:textbox inset="0mm,0mm,0mm,0mm" style="mso-fit-shape-to-text:t;">
                <w:txbxContent>
                  <w:p>
                    <w:pPr>
                      <w:pStyle w:val="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Style w:val="12"/>
      </w:rPr>
      <w:fldChar w:fldCharType="begin"/>
    </w:r>
    <w:r>
      <w:rPr>
        <w:rStyle w:val="12"/>
      </w:rPr>
      <w:instrText xml:space="preserve"> PAGE </w:instrText>
    </w:r>
    <w:r>
      <w:rPr>
        <w:rStyle w:val="12"/>
      </w:rPr>
      <w:fldChar w:fldCharType="separate"/>
    </w:r>
    <w:r>
      <w:rPr>
        <w:rStyle w:val="12"/>
      </w:rPr>
      <w:t>22</w:t>
    </w:r>
    <w:r>
      <w:rPr>
        <w:rStyle w:val="12"/>
      </w:rPr>
      <w:fldChar w:fldCharType="end"/>
    </w:r>
    <w:r>
      <w:rPr>
        <w:rStyle w:val="12"/>
      </w:rPr>
      <w:fldChar w:fldCharType="begin"/>
    </w:r>
    <w:r>
      <w:rPr>
        <w:rStyle w:val="12"/>
      </w:rPr>
      <w:instrText xml:space="preserve"> PAGE </w:instrText>
    </w:r>
    <w:r>
      <w:rPr>
        <w:rStyle w:val="12"/>
      </w:rPr>
      <w:fldChar w:fldCharType="separate"/>
    </w:r>
    <w:r>
      <w:rPr>
        <w:rStyle w:val="12"/>
      </w:rPr>
      <w:t>22</w:t>
    </w:r>
    <w:r>
      <w:rPr>
        <w:rStyle w:val="1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MGMzZjVlNmQ0N2UyMjUyOWIyOWM3MDA1NGExZjMifQ=="/>
  </w:docVars>
  <w:rsids>
    <w:rsidRoot w:val="0057040D"/>
    <w:rsid w:val="00020721"/>
    <w:rsid w:val="00032F26"/>
    <w:rsid w:val="00042FAB"/>
    <w:rsid w:val="00044F11"/>
    <w:rsid w:val="000535E3"/>
    <w:rsid w:val="00053F3D"/>
    <w:rsid w:val="00056EE4"/>
    <w:rsid w:val="00073202"/>
    <w:rsid w:val="000768CD"/>
    <w:rsid w:val="000F4F22"/>
    <w:rsid w:val="00102F03"/>
    <w:rsid w:val="0011588F"/>
    <w:rsid w:val="00121B06"/>
    <w:rsid w:val="001222CC"/>
    <w:rsid w:val="00132792"/>
    <w:rsid w:val="00143173"/>
    <w:rsid w:val="00144498"/>
    <w:rsid w:val="001460FE"/>
    <w:rsid w:val="00151539"/>
    <w:rsid w:val="00154907"/>
    <w:rsid w:val="00157489"/>
    <w:rsid w:val="001A1854"/>
    <w:rsid w:val="001C29FC"/>
    <w:rsid w:val="001C5609"/>
    <w:rsid w:val="001E05FE"/>
    <w:rsid w:val="002023D4"/>
    <w:rsid w:val="00217671"/>
    <w:rsid w:val="00217C5C"/>
    <w:rsid w:val="0023240C"/>
    <w:rsid w:val="00267391"/>
    <w:rsid w:val="00287954"/>
    <w:rsid w:val="00295D00"/>
    <w:rsid w:val="002A3809"/>
    <w:rsid w:val="002F6DC3"/>
    <w:rsid w:val="002F7110"/>
    <w:rsid w:val="00314653"/>
    <w:rsid w:val="00330DFA"/>
    <w:rsid w:val="003555F1"/>
    <w:rsid w:val="00386F95"/>
    <w:rsid w:val="003A2CC1"/>
    <w:rsid w:val="003A6A1B"/>
    <w:rsid w:val="003C3367"/>
    <w:rsid w:val="003E46B8"/>
    <w:rsid w:val="003F319C"/>
    <w:rsid w:val="00425445"/>
    <w:rsid w:val="00436FCC"/>
    <w:rsid w:val="004447B9"/>
    <w:rsid w:val="004621C8"/>
    <w:rsid w:val="004632E5"/>
    <w:rsid w:val="004750BF"/>
    <w:rsid w:val="0049207C"/>
    <w:rsid w:val="004E5F29"/>
    <w:rsid w:val="004F147C"/>
    <w:rsid w:val="00517800"/>
    <w:rsid w:val="00531C1D"/>
    <w:rsid w:val="00545BBC"/>
    <w:rsid w:val="0057040D"/>
    <w:rsid w:val="00586B2D"/>
    <w:rsid w:val="005D5495"/>
    <w:rsid w:val="005F6570"/>
    <w:rsid w:val="00606E5F"/>
    <w:rsid w:val="00610C6F"/>
    <w:rsid w:val="0061387E"/>
    <w:rsid w:val="00637980"/>
    <w:rsid w:val="00644FC9"/>
    <w:rsid w:val="00645544"/>
    <w:rsid w:val="00652488"/>
    <w:rsid w:val="00656365"/>
    <w:rsid w:val="006909E6"/>
    <w:rsid w:val="00691412"/>
    <w:rsid w:val="00691F8E"/>
    <w:rsid w:val="006A2B41"/>
    <w:rsid w:val="006A5B22"/>
    <w:rsid w:val="006B2FEE"/>
    <w:rsid w:val="006C2AEF"/>
    <w:rsid w:val="006E5E11"/>
    <w:rsid w:val="006F1A19"/>
    <w:rsid w:val="00710C15"/>
    <w:rsid w:val="007817D3"/>
    <w:rsid w:val="00794015"/>
    <w:rsid w:val="0079443E"/>
    <w:rsid w:val="00797E69"/>
    <w:rsid w:val="007A04C5"/>
    <w:rsid w:val="007A4F33"/>
    <w:rsid w:val="007A66C6"/>
    <w:rsid w:val="007C2AFA"/>
    <w:rsid w:val="007D5C72"/>
    <w:rsid w:val="007E4CE7"/>
    <w:rsid w:val="007F5A8A"/>
    <w:rsid w:val="0080565A"/>
    <w:rsid w:val="00812D37"/>
    <w:rsid w:val="008403FD"/>
    <w:rsid w:val="008512B7"/>
    <w:rsid w:val="0086025F"/>
    <w:rsid w:val="008C1FC5"/>
    <w:rsid w:val="008C21FD"/>
    <w:rsid w:val="008F617A"/>
    <w:rsid w:val="00902D4C"/>
    <w:rsid w:val="009075B3"/>
    <w:rsid w:val="00927327"/>
    <w:rsid w:val="00937D3D"/>
    <w:rsid w:val="0095472A"/>
    <w:rsid w:val="00985298"/>
    <w:rsid w:val="00985510"/>
    <w:rsid w:val="009B2B6E"/>
    <w:rsid w:val="009C0AF4"/>
    <w:rsid w:val="009C2EC3"/>
    <w:rsid w:val="009C3707"/>
    <w:rsid w:val="009C3E24"/>
    <w:rsid w:val="009C6FD4"/>
    <w:rsid w:val="009E23AA"/>
    <w:rsid w:val="009E7DCE"/>
    <w:rsid w:val="009F695B"/>
    <w:rsid w:val="00A16157"/>
    <w:rsid w:val="00A21FA0"/>
    <w:rsid w:val="00A310EF"/>
    <w:rsid w:val="00AA19DD"/>
    <w:rsid w:val="00AC22AF"/>
    <w:rsid w:val="00AC4A2B"/>
    <w:rsid w:val="00AD58B4"/>
    <w:rsid w:val="00AF1700"/>
    <w:rsid w:val="00B11F6B"/>
    <w:rsid w:val="00B126D7"/>
    <w:rsid w:val="00B13366"/>
    <w:rsid w:val="00B16C42"/>
    <w:rsid w:val="00B25EEE"/>
    <w:rsid w:val="00B34381"/>
    <w:rsid w:val="00B43BB4"/>
    <w:rsid w:val="00B51A1A"/>
    <w:rsid w:val="00B63EF8"/>
    <w:rsid w:val="00B77739"/>
    <w:rsid w:val="00B96A43"/>
    <w:rsid w:val="00B96B84"/>
    <w:rsid w:val="00BB3CFD"/>
    <w:rsid w:val="00BC24B6"/>
    <w:rsid w:val="00BC5FDD"/>
    <w:rsid w:val="00BD6B8A"/>
    <w:rsid w:val="00BF7DB2"/>
    <w:rsid w:val="00C01ACC"/>
    <w:rsid w:val="00C06494"/>
    <w:rsid w:val="00C14A9A"/>
    <w:rsid w:val="00C27B8C"/>
    <w:rsid w:val="00C33E04"/>
    <w:rsid w:val="00C4468A"/>
    <w:rsid w:val="00C456EF"/>
    <w:rsid w:val="00C6354E"/>
    <w:rsid w:val="00C803C9"/>
    <w:rsid w:val="00C81F1E"/>
    <w:rsid w:val="00CA6FC5"/>
    <w:rsid w:val="00CC7AF3"/>
    <w:rsid w:val="00CE7274"/>
    <w:rsid w:val="00D25901"/>
    <w:rsid w:val="00D34C3A"/>
    <w:rsid w:val="00D40505"/>
    <w:rsid w:val="00D46437"/>
    <w:rsid w:val="00D54317"/>
    <w:rsid w:val="00D55FED"/>
    <w:rsid w:val="00D60591"/>
    <w:rsid w:val="00D661CC"/>
    <w:rsid w:val="00D71FA1"/>
    <w:rsid w:val="00D72A93"/>
    <w:rsid w:val="00D922E6"/>
    <w:rsid w:val="00D9347F"/>
    <w:rsid w:val="00D93D66"/>
    <w:rsid w:val="00E0011F"/>
    <w:rsid w:val="00E03F59"/>
    <w:rsid w:val="00E31DA3"/>
    <w:rsid w:val="00E52FD8"/>
    <w:rsid w:val="00E57C8E"/>
    <w:rsid w:val="00E6321D"/>
    <w:rsid w:val="00E65B7D"/>
    <w:rsid w:val="00E9122F"/>
    <w:rsid w:val="00F02505"/>
    <w:rsid w:val="00F02838"/>
    <w:rsid w:val="00F028A1"/>
    <w:rsid w:val="00F05027"/>
    <w:rsid w:val="00F52908"/>
    <w:rsid w:val="00F610C9"/>
    <w:rsid w:val="00F81263"/>
    <w:rsid w:val="00FE1459"/>
    <w:rsid w:val="00FE192D"/>
    <w:rsid w:val="261C32A7"/>
    <w:rsid w:val="3E551F06"/>
    <w:rsid w:val="4B8E4F55"/>
    <w:rsid w:val="4F7B66DB"/>
    <w:rsid w:val="636457A4"/>
    <w:rsid w:val="69FE9E1A"/>
    <w:rsid w:val="7A7A4A32"/>
    <w:rsid w:val="7DF5F96F"/>
    <w:rsid w:val="7FAD0CEF"/>
    <w:rsid w:val="B7DB5591"/>
    <w:rsid w:val="B7EF9D64"/>
    <w:rsid w:val="DFEDD2BE"/>
    <w:rsid w:val="EFF39681"/>
    <w:rsid w:val="F3779EF1"/>
    <w:rsid w:val="F97B27C5"/>
    <w:rsid w:val="FDFF279C"/>
    <w:rsid w:val="FFFFB3C5"/>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2"/>
    <w:qFormat/>
    <w:uiPriority w:val="0"/>
    <w:rPr>
      <w:rFonts w:ascii="Times New Roman" w:hAnsi="Times New Roman"/>
      <w:sz w:val="30"/>
      <w:szCs w:val="21"/>
    </w:rPr>
  </w:style>
  <w:style w:type="paragraph" w:styleId="3">
    <w:name w:val="Body Text Indent"/>
    <w:basedOn w:val="1"/>
    <w:link w:val="24"/>
    <w:unhideWhenUsed/>
    <w:qFormat/>
    <w:uiPriority w:val="0"/>
    <w:pPr>
      <w:spacing w:after="120"/>
      <w:ind w:left="420" w:leftChars="200"/>
    </w:pPr>
  </w:style>
  <w:style w:type="paragraph" w:styleId="4">
    <w:name w:val="Date"/>
    <w:basedOn w:val="1"/>
    <w:next w:val="1"/>
    <w:link w:val="20"/>
    <w:unhideWhenUsed/>
    <w:qFormat/>
    <w:uiPriority w:val="99"/>
    <w:pPr>
      <w:ind w:left="100" w:leftChars="2500"/>
    </w:pPr>
  </w:style>
  <w:style w:type="paragraph" w:styleId="5">
    <w:name w:val="Balloon Text"/>
    <w:basedOn w:val="1"/>
    <w:link w:val="17"/>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Body Text First Indent 2"/>
    <w:basedOn w:val="3"/>
    <w:link w:val="25"/>
    <w:unhideWhenUsed/>
    <w:qFormat/>
    <w:uiPriority w:val="0"/>
    <w:pPr>
      <w:ind w:firstLine="420" w:firstLineChars="200"/>
    </w:p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6"/>
    <w:qFormat/>
    <w:uiPriority w:val="0"/>
    <w:pPr>
      <w:widowControl/>
      <w:kinsoku w:val="0"/>
      <w:autoSpaceDE w:val="0"/>
      <w:autoSpaceDN w:val="0"/>
      <w:adjustRightInd w:val="0"/>
      <w:snapToGrid w:val="0"/>
      <w:jc w:val="left"/>
      <w:textAlignment w:val="baseline"/>
    </w:pPr>
    <w:rPr>
      <w:rFonts w:ascii="Arial" w:hAnsi="Arial" w:eastAsia="仿宋_GB2312" w:cs="Arial"/>
      <w:snapToGrid w:val="0"/>
      <w:color w:val="000000"/>
      <w:kern w:val="0"/>
      <w:sz w:val="28"/>
      <w:szCs w:val="21"/>
      <w:lang w:eastAsia="en-US"/>
    </w:rPr>
  </w:style>
  <w:style w:type="paragraph" w:styleId="10">
    <w:name w:val="Normal (Web)"/>
    <w:basedOn w:val="1"/>
    <w:qFormat/>
    <w:uiPriority w:val="0"/>
    <w:pPr>
      <w:widowControl/>
      <w:kinsoku w:val="0"/>
      <w:autoSpaceDE w:val="0"/>
      <w:autoSpaceDN w:val="0"/>
      <w:adjustRightInd w:val="0"/>
      <w:snapToGrid w:val="0"/>
      <w:spacing w:beforeAutospacing="1" w:afterAutospacing="1"/>
      <w:jc w:val="left"/>
      <w:textAlignment w:val="baseline"/>
    </w:pPr>
    <w:rPr>
      <w:rFonts w:ascii="Arial" w:hAnsi="Arial" w:eastAsia="Arial" w:cs="Times New Roman"/>
      <w:snapToGrid w:val="0"/>
      <w:color w:val="000000"/>
      <w:kern w:val="0"/>
      <w:sz w:val="24"/>
      <w:szCs w:val="21"/>
    </w:rPr>
  </w:style>
  <w:style w:type="character" w:styleId="12">
    <w:name w:val="page number"/>
    <w:basedOn w:val="11"/>
    <w:qFormat/>
    <w:uiPriority w:val="0"/>
  </w:style>
  <w:style w:type="character" w:styleId="13">
    <w:name w:val="Emphasis"/>
    <w:basedOn w:val="11"/>
    <w:qFormat/>
    <w:uiPriority w:val="0"/>
    <w:rPr>
      <w:i/>
    </w:rPr>
  </w:style>
  <w:style w:type="character" w:styleId="14">
    <w:name w:val="Hyperlink"/>
    <w:basedOn w:val="11"/>
    <w:unhideWhenUsed/>
    <w:qFormat/>
    <w:uiPriority w:val="0"/>
    <w:rPr>
      <w:color w:val="0000FF" w:themeColor="hyperlink"/>
      <w:u w:val="single"/>
      <w14:textFill>
        <w14:solidFill>
          <w14:schemeClr w14:val="hlink"/>
        </w14:solidFill>
      </w14:textFill>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7">
    <w:name w:val="批注框文本 Char"/>
    <w:basedOn w:val="11"/>
    <w:link w:val="5"/>
    <w:semiHidden/>
    <w:qFormat/>
    <w:uiPriority w:val="99"/>
    <w:rPr>
      <w:sz w:val="18"/>
      <w:szCs w:val="18"/>
    </w:rPr>
  </w:style>
  <w:style w:type="character" w:customStyle="1" w:styleId="18">
    <w:name w:val="页眉 Char"/>
    <w:basedOn w:val="11"/>
    <w:link w:val="8"/>
    <w:qFormat/>
    <w:uiPriority w:val="99"/>
    <w:rPr>
      <w:sz w:val="18"/>
      <w:szCs w:val="18"/>
    </w:rPr>
  </w:style>
  <w:style w:type="character" w:customStyle="1" w:styleId="19">
    <w:name w:val="页脚 Char"/>
    <w:basedOn w:val="11"/>
    <w:link w:val="6"/>
    <w:qFormat/>
    <w:uiPriority w:val="99"/>
    <w:rPr>
      <w:sz w:val="18"/>
      <w:szCs w:val="18"/>
    </w:rPr>
  </w:style>
  <w:style w:type="character" w:customStyle="1" w:styleId="20">
    <w:name w:val="日期 Char"/>
    <w:basedOn w:val="11"/>
    <w:link w:val="4"/>
    <w:semiHidden/>
    <w:qFormat/>
    <w:uiPriority w:val="99"/>
  </w:style>
  <w:style w:type="paragraph" w:customStyle="1" w:styleId="21">
    <w:name w:val="Normal Indent1"/>
    <w:basedOn w:val="1"/>
    <w:qFormat/>
    <w:uiPriority w:val="0"/>
    <w:pPr>
      <w:ind w:firstLine="420" w:firstLineChars="200"/>
    </w:pPr>
    <w:rPr>
      <w:rFonts w:ascii="Times New Roman" w:hAnsi="Times New Roman" w:eastAsia="仿宋_GB2312" w:cs="Times New Roman"/>
      <w:color w:val="000000"/>
      <w:sz w:val="32"/>
    </w:rPr>
  </w:style>
  <w:style w:type="character" w:customStyle="1" w:styleId="22">
    <w:name w:val="正文文本 Char"/>
    <w:basedOn w:val="11"/>
    <w:link w:val="2"/>
    <w:qFormat/>
    <w:uiPriority w:val="0"/>
    <w:rPr>
      <w:rFonts w:ascii="Times New Roman" w:hAnsi="Times New Roman"/>
      <w:sz w:val="30"/>
      <w:szCs w:val="21"/>
    </w:rPr>
  </w:style>
  <w:style w:type="paragraph" w:customStyle="1" w:styleId="23">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4">
    <w:name w:val="正文文本缩进 Char"/>
    <w:basedOn w:val="11"/>
    <w:link w:val="3"/>
    <w:semiHidden/>
    <w:qFormat/>
    <w:uiPriority w:val="99"/>
    <w:rPr>
      <w:kern w:val="2"/>
      <w:sz w:val="21"/>
      <w:szCs w:val="22"/>
    </w:rPr>
  </w:style>
  <w:style w:type="character" w:customStyle="1" w:styleId="25">
    <w:name w:val="正文首行缩进 2 Char"/>
    <w:basedOn w:val="24"/>
    <w:link w:val="7"/>
    <w:semiHidden/>
    <w:qFormat/>
    <w:uiPriority w:val="99"/>
    <w:rPr>
      <w:kern w:val="2"/>
      <w:sz w:val="21"/>
      <w:szCs w:val="22"/>
    </w:rPr>
  </w:style>
  <w:style w:type="character" w:customStyle="1" w:styleId="26">
    <w:name w:val="正文文本 2 Char"/>
    <w:basedOn w:val="11"/>
    <w:link w:val="9"/>
    <w:qFormat/>
    <w:uiPriority w:val="0"/>
    <w:rPr>
      <w:rFonts w:ascii="Arial" w:hAnsi="Arial" w:eastAsia="仿宋_GB2312" w:cs="Arial"/>
      <w:snapToGrid w:val="0"/>
      <w:color w:val="000000"/>
      <w:sz w:val="28"/>
      <w:szCs w:val="21"/>
      <w:lang w:eastAsia="en-US"/>
    </w:rPr>
  </w:style>
  <w:style w:type="table" w:customStyle="1" w:styleId="27">
    <w:name w:val="Table Normal"/>
    <w:unhideWhenUsed/>
    <w:qFormat/>
    <w:uiPriority w:val="0"/>
    <w:rPr>
      <w:rFonts w:ascii="Times New Roman" w:hAnsi="Times New Roman" w:eastAsia="宋体" w:cs="Times New Roman"/>
    </w:rPr>
    <w:tblPr>
      <w:tblLayout w:type="fixed"/>
      <w:tblCellMar>
        <w:top w:w="0" w:type="dxa"/>
        <w:left w:w="0" w:type="dxa"/>
        <w:bottom w:w="0" w:type="dxa"/>
        <w:right w:w="0" w:type="dxa"/>
      </w:tblCellMar>
    </w:tblPr>
  </w:style>
  <w:style w:type="paragraph" w:customStyle="1" w:styleId="28">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customStyle="1" w:styleId="29">
    <w:name w:val="普通 (Web)"/>
    <w:basedOn w:val="1"/>
    <w:qFormat/>
    <w:uiPriority w:val="0"/>
    <w:pPr>
      <w:widowControl/>
      <w:kinsoku w:val="0"/>
      <w:autoSpaceDE w:val="0"/>
      <w:autoSpaceDN w:val="0"/>
      <w:adjustRightInd w:val="0"/>
      <w:snapToGrid w:val="0"/>
      <w:spacing w:before="100" w:after="100"/>
      <w:jc w:val="left"/>
      <w:textAlignment w:val="baseline"/>
    </w:pPr>
    <w:rPr>
      <w:rFonts w:ascii="Arial Unicode MS" w:hAnsi="Arial Unicode MS" w:eastAsia="Arial Unicode MS" w:cs="Arial"/>
      <w:snapToGrid w:val="0"/>
      <w:color w:val="000000"/>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7842</Words>
  <Characters>1651</Characters>
  <Lines>13</Lines>
  <Paragraphs>18</Paragraphs>
  <TotalTime>0</TotalTime>
  <ScaleCrop>false</ScaleCrop>
  <LinksUpToDate>false</LinksUpToDate>
  <CharactersWithSpaces>9475</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2024-05-01T09:30:00Z</dcterms:created>
  <dc:creator>杨建芳</dc:creator>
  <cp:lastModifiedBy>Administrator</cp:lastModifiedBy>
  <cp:lastPrinted>2024-05-06T01:23:00Z</cp:lastPrinted>
  <dcterms:modified xsi:type="dcterms:W3CDTF">2026-02-28T05:57:29Z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1334764761_btnclosed</vt:lpwstr>
  </property>
  <property fmtid="{D5CDD505-2E9C-101B-9397-08002B2CF9AE}" pid="3" name="KSOProductBuildVer">
    <vt:lpwstr>2052-10.8.0.5988</vt:lpwstr>
  </property>
  <property fmtid="{D5CDD505-2E9C-101B-9397-08002B2CF9AE}" pid="4" name="ICV">
    <vt:lpwstr>1DB5CA6B670D4CAD9E3F88A4DA812BFC_13</vt:lpwstr>
  </property>
</Properties>
</file>