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XXXX</w:t>
      </w:r>
    </w:p>
    <w:p>
      <w:pPr>
        <w:widowControl/>
        <w:jc w:val="center"/>
        <w:rPr>
          <w:rFonts w:hint="eastAsia" w:ascii="Times New Roman" w:hAnsi="Times New Roman" w:eastAsia="方正小标宋简体"/>
          <w:bCs/>
          <w:color w:val="000000"/>
          <w:sz w:val="44"/>
        </w:rPr>
      </w:pPr>
      <w:r>
        <w:rPr>
          <w:rFonts w:hint="eastAsia" w:eastAsia="方正小标宋_GBK" w:cs="Times New Roman"/>
          <w:bCs/>
          <w:color w:val="000000"/>
          <w:sz w:val="44"/>
          <w:lang w:eastAsia="zh-CN"/>
        </w:rPr>
        <w:t>节水标杆企业</w:t>
      </w:r>
      <w:r>
        <w:rPr>
          <w:rFonts w:hint="default" w:ascii="Times New Roman" w:hAnsi="Times New Roman" w:eastAsia="方正小标宋_GBK" w:cs="Times New Roman"/>
          <w:bCs/>
          <w:color w:val="000000"/>
          <w:sz w:val="44"/>
        </w:rPr>
        <w:t>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footerReference r:id="rId4"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3"/>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s="Times New Roman"/>
                <w:color w:val="0000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s="Times New Roman"/>
                <w:color w:val="000000"/>
                <w:kern w:val="2"/>
                <w:sz w:val="24"/>
                <w:szCs w:val="22"/>
                <w:lang w:val="en-US" w:eastAsia="zh-CN" w:bidi="ar-SA"/>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s="Times New Roman"/>
                <w:color w:val="000000"/>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imes New Roman" w:hAnsi="Times New Roman" w:eastAsia="仿宋_GB2312"/>
                <w:color w:val="000000"/>
                <w:sz w:val="24"/>
                <w:lang w:val="en" w:eastAsia="zh-CN"/>
              </w:rPr>
            </w:pPr>
            <w:r>
              <w:rPr>
                <w:rFonts w:hint="eastAsia" w:eastAsia="仿宋_GB2312"/>
                <w:color w:val="000000"/>
                <w:sz w:val="24"/>
                <w:lang w:val="en" w:eastAsia="zh-CN"/>
              </w:rPr>
              <w:t>是否为省级节水型企业</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imes New Roman" w:hAnsi="Times New Roman" w:eastAsia="仿宋_GB2312"/>
                <w:color w:val="000000"/>
                <w:sz w:val="24"/>
                <w:lang w:val="en-US" w:eastAsia="zh-CN"/>
              </w:rPr>
            </w:pPr>
            <w:r>
              <w:rPr>
                <w:rFonts w:hint="eastAsia" w:ascii="Times New Roman" w:hAnsi="Times New Roman" w:eastAsia="仿宋_GB2312" w:cs="仿宋_GB2312"/>
                <w:color w:val="000000"/>
                <w:sz w:val="24"/>
              </w:rPr>
              <w:t>□</w:t>
            </w:r>
            <w:r>
              <w:rPr>
                <w:rFonts w:hint="eastAsia" w:eastAsia="仿宋_GB2312"/>
                <w:color w:val="000000"/>
                <w:sz w:val="24"/>
                <w:lang w:eastAsia="zh-CN"/>
              </w:rPr>
              <w:t>是</w:t>
            </w:r>
            <w:r>
              <w:rPr>
                <w:rFonts w:hint="eastAsia" w:eastAsia="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lang w:eastAsia="zh-CN"/>
              </w:rPr>
              <w:t>否</w:t>
            </w: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Times New Roman" w:hAnsi="Times New Roman" w:eastAsia="仿宋_GB2312"/>
                <w:color w:val="000000"/>
                <w:sz w:val="24"/>
                <w:lang w:eastAsia="zh-CN"/>
              </w:rPr>
            </w:pPr>
            <w:r>
              <w:rPr>
                <w:rFonts w:hint="eastAsia" w:eastAsia="仿宋_GB2312"/>
                <w:color w:val="000000"/>
                <w:sz w:val="24"/>
                <w:lang w:eastAsia="zh-CN"/>
              </w:rPr>
              <w:t>省级节水型企业评定时间</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olor w:val="000000"/>
                <w:sz w:val="24"/>
                <w:lang w:val="en-US" w:eastAsia="zh-CN"/>
              </w:rPr>
            </w:pPr>
            <w:r>
              <w:rPr>
                <w:rFonts w:hint="eastAsia" w:eastAsia="仿宋_GB2312"/>
                <w:color w:val="000000"/>
                <w:sz w:val="24"/>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□味精 □氧化铝 □电解铝 □多晶硅 □船舶 □铁矿采选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2</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20</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1</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（二）申请</w:t>
      </w:r>
      <w:r>
        <w:rPr>
          <w:rFonts w:hint="eastAsia" w:eastAsia="仿宋_GB2312"/>
          <w:color w:val="000000"/>
          <w:sz w:val="32"/>
          <w:lang w:eastAsia="zh-CN"/>
        </w:rPr>
        <w:t>节水标杆企业</w:t>
      </w:r>
      <w:r>
        <w:rPr>
          <w:rFonts w:ascii="Times New Roman" w:hAnsi="Times New Roman" w:eastAsia="仿宋_GB2312"/>
          <w:color w:val="000000"/>
          <w:sz w:val="32"/>
        </w:rPr>
        <w:t>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水效指标主要包括单位产品取水量、重复利用率等。具体指标要求及报表格式依据以下标准：</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 24789-2009 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7119-2018 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26927-2011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32165-2015 节水型企业 味精行业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33233-2016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hint="eastAsia" w:eastAsia="黑体"/>
          <w:color w:val="000000"/>
          <w:sz w:val="32"/>
          <w:lang w:eastAsia="zh-CN"/>
        </w:rPr>
        <w:t>五</w:t>
      </w:r>
      <w:r>
        <w:rPr>
          <w:rFonts w:ascii="Times New Roman" w:hAnsi="Times New Roman" w:eastAsia="黑体"/>
          <w:color w:val="000000"/>
          <w:sz w:val="32"/>
        </w:rPr>
        <w:t>、证明材料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（二）企业取水相关证明材料（取水许可证或用水合同协议、近三年</w:t>
      </w:r>
      <w:r>
        <w:rPr>
          <w:rFonts w:hint="eastAsia" w:ascii="Times New Roman" w:hAnsi="Times New Roman" w:eastAsia="仿宋_GB2312"/>
          <w:color w:val="000000"/>
          <w:sz w:val="32"/>
        </w:rPr>
        <w:t>取</w:t>
      </w:r>
      <w:r>
        <w:rPr>
          <w:rFonts w:ascii="Times New Roman" w:hAnsi="Times New Roman" w:eastAsia="仿宋_GB2312"/>
          <w:color w:val="000000"/>
          <w:sz w:val="32"/>
        </w:rPr>
        <w:t>水无超计划等）；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w:t>
      </w:r>
      <w:r>
        <w:rPr>
          <w:rFonts w:ascii="Times New Roman" w:hAnsi="Times New Roman" w:eastAsia="仿宋_GB2312"/>
          <w:color w:val="000000"/>
          <w:sz w:val="32"/>
        </w:rPr>
        <w:t>情况、运行记录、节水设施现场图片资料等）；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（三）钢铁、</w:t>
      </w:r>
      <w:r>
        <w:rPr>
          <w:rFonts w:hint="eastAsia" w:ascii="Times New Roman" w:hAnsi="Times New Roman" w:eastAsia="仿宋_GB2312"/>
          <w:bCs/>
          <w:color w:val="000000"/>
          <w:sz w:val="32"/>
          <w:szCs w:val="32"/>
        </w:rPr>
        <w:t>炼焦、石油炼制、</w:t>
      </w:r>
      <w:r>
        <w:rPr>
          <w:rFonts w:ascii="Times New Roman" w:hAnsi="Times New Roman" w:eastAsia="仿宋_GB2312"/>
          <w:bCs/>
          <w:color w:val="000000"/>
          <w:sz w:val="32"/>
          <w:szCs w:val="32"/>
        </w:rPr>
        <w:t>乙烯、纺织染整、造纸、啤酒、味精、氧化铝、电解铝和铁矿采选行业管理指标得分须达到48分以上（含48分）；氯碱、氮肥、现代煤化工、化纤长丝织造、多晶硅</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船舶行业管理指标得分须达到52分以上（含52分），且序号1、2、4、5四项评分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近三年</w:t>
            </w:r>
            <w:r>
              <w:rPr>
                <w:rFonts w:hint="eastAsia" w:ascii="Times New Roman" w:hAnsi="Times New Roman" w:eastAsia="仿宋_GB2312"/>
                <w:color w:val="000000"/>
                <w:sz w:val="22"/>
              </w:rPr>
              <w:t>取</w:t>
            </w:r>
            <w:r>
              <w:rPr>
                <w:rFonts w:ascii="Times New Roman" w:hAnsi="Times New Roman" w:eastAsia="仿宋_GB2312"/>
                <w:color w:val="000000"/>
                <w:sz w:val="22"/>
              </w:rPr>
              <w:t>水无超计划</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2"/>
              </w:rPr>
            </w:pPr>
            <w:r>
              <w:rPr>
                <w:rFonts w:ascii="Times New Roman" w:hAnsi="Times New Roman" w:eastAsia="仿宋_GB2312"/>
                <w:color w:val="000000"/>
                <w:sz w:val="22"/>
              </w:rPr>
              <w:t>近三年内未发生重大安全</w:t>
            </w:r>
            <w:r>
              <w:rPr>
                <w:rFonts w:hint="eastAsia" w:ascii="Times New Roman" w:hAnsi="Times New Roman" w:eastAsia="仿宋_GB2312"/>
                <w:color w:val="000000"/>
                <w:sz w:val="22"/>
              </w:rPr>
              <w:t>、</w:t>
            </w:r>
            <w:r>
              <w:rPr>
                <w:rFonts w:ascii="Times New Roman" w:hAnsi="Times New Roman" w:eastAsia="仿宋_GB2312"/>
                <w:color w:val="000000"/>
                <w:sz w:val="22"/>
              </w:rPr>
              <w:t>环境事故</w:t>
            </w:r>
            <w:r>
              <w:rPr>
                <w:rFonts w:hint="eastAsia" w:ascii="Times New Roman" w:hAnsi="Times New Roman" w:eastAsia="仿宋_GB2312"/>
                <w:color w:val="000000"/>
                <w:sz w:val="22"/>
              </w:rPr>
              <w:t>或质量</w:t>
            </w:r>
            <w:r>
              <w:rPr>
                <w:rFonts w:ascii="Times New Roman" w:hAnsi="Times New Roman" w:eastAsia="仿宋_GB2312"/>
                <w:color w:val="000000"/>
                <w:sz w:val="22"/>
              </w:rPr>
              <w:t>违法行为，</w:t>
            </w:r>
            <w:r>
              <w:rPr>
                <w:rFonts w:hint="eastAsia" w:ascii="Times New Roman" w:hAnsi="Times New Roman" w:eastAsia="仿宋_GB2312"/>
                <w:color w:val="000000"/>
                <w:sz w:val="22"/>
              </w:rPr>
              <w:t>且</w:t>
            </w:r>
            <w:r>
              <w:rPr>
                <w:rFonts w:ascii="Times New Roman" w:hAnsi="Times New Roman" w:eastAsia="仿宋_GB2312"/>
                <w:color w:val="000000"/>
                <w:sz w:val="22"/>
              </w:rPr>
              <w:t>未被列入企业经营异常名录或严重违法失信名单</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年用水量超过1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2</w:t>
            </w:r>
            <w:r>
              <w:rPr>
                <w:rFonts w:ascii="Times New Roman" w:hAnsi="Times New Roman" w:eastAsia="仿宋_GB2312"/>
                <w:color w:val="000000"/>
                <w:sz w:val="22"/>
              </w:rPr>
              <w:t>年度单位产品取水量达到节水型企业国家标准考核指标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val="0"/>
        <w:spacing w:before="156" w:beforeLines="50"/>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p>
        </w:tc>
        <w:tc>
          <w:tcPr>
            <w:tcW w:w="803"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②有完整规范供水计量统计台帐；</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p>
        </w:tc>
        <w:tc>
          <w:tcPr>
            <w:tcW w:w="803"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鼓励性指标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noWrap w:val="0"/>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val="0"/>
                <w:bCs/>
                <w:sz w:val="22"/>
                <w:szCs w:val="21"/>
              </w:rPr>
              <w:t>管理指标自评总得分</w:t>
            </w:r>
          </w:p>
        </w:tc>
        <w:tc>
          <w:tcPr>
            <w:tcW w:w="3473" w:type="dxa"/>
            <w:gridSpan w:val="2"/>
            <w:noWrap w:val="0"/>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rPr>
          <w:rFonts w:ascii="Times New Roman" w:hAnsi="Times New Roman" w:eastAsia="仿宋_GB2312"/>
          <w:bCs/>
          <w:sz w:val="24"/>
          <w:szCs w:val="24"/>
        </w:rPr>
      </w:pPr>
      <w:r>
        <w:rPr>
          <w:rFonts w:ascii="Times New Roman" w:hAnsi="Times New Roman" w:eastAsia="仿宋_GB2312"/>
          <w:bCs/>
          <w:sz w:val="24"/>
          <w:szCs w:val="24"/>
        </w:rPr>
        <w:t>注：1.自评打分依据：</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针对第1、2、5、6项、第3项第2条、第4项第2条，缺一项扣2分；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其他项（除第8项外）中相关文件、资料、记录等齐全完善的满分，缺一项扣1分；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③</w:t>
      </w:r>
      <w:r>
        <w:rPr>
          <w:rFonts w:ascii="Times New Roman" w:hAnsi="Times New Roman" w:eastAsia="仿宋_GB2312"/>
          <w:bCs/>
          <w:sz w:val="24"/>
          <w:szCs w:val="24"/>
        </w:rPr>
        <w:t>第8项是扣分项，符合该条件扣3分，不符合不扣分；</w:t>
      </w:r>
    </w:p>
    <w:p>
      <w:pPr>
        <w:numPr>
          <w:ilvl w:val="0"/>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④</w:t>
      </w:r>
      <w:r>
        <w:rPr>
          <w:rFonts w:ascii="Times New Roman" w:hAnsi="Times New Roman" w:eastAsia="仿宋_GB2312"/>
          <w:bCs/>
          <w:sz w:val="24"/>
          <w:szCs w:val="24"/>
        </w:rPr>
        <w:t>第9项是加分项，符合该条件，可加分，不符合不加分。</w:t>
      </w:r>
    </w:p>
    <w:p>
      <w:pPr>
        <w:adjustRightInd w:val="0"/>
        <w:snapToGrid w:val="0"/>
        <w:ind w:firstLine="420" w:firstLineChars="175"/>
        <w:jc w:val="left"/>
        <w:rPr>
          <w:rFonts w:ascii="Times New Roman" w:hAnsi="Times New Roman" w:eastAsia="仿宋_GB2312"/>
          <w:bCs/>
          <w:sz w:val="24"/>
          <w:szCs w:val="24"/>
        </w:rPr>
      </w:pPr>
      <w:r>
        <w:rPr>
          <w:rFonts w:ascii="Times New Roman" w:hAnsi="Times New Roman" w:eastAsia="仿宋_GB2312"/>
          <w:bCs/>
          <w:sz w:val="24"/>
          <w:szCs w:val="24"/>
        </w:rPr>
        <w:t>2.</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1371"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1714"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870" w:type="dxa"/>
            <w:vMerge w:val="continue"/>
            <w:noWrap w:val="0"/>
            <w:vAlign w:val="center"/>
          </w:tcPr>
          <w:p>
            <w:pPr>
              <w:adjustRightInd w:val="0"/>
              <w:snapToGrid w:val="0"/>
              <w:jc w:val="center"/>
              <w:rPr>
                <w:rFonts w:ascii="Times New Roman" w:hAnsi="Times New Roman" w:eastAsia="仿宋_GB2312"/>
                <w:b w:val="0"/>
                <w:bCs/>
                <w:sz w:val="24"/>
                <w:szCs w:val="24"/>
              </w:rPr>
            </w:pPr>
          </w:p>
        </w:tc>
        <w:tc>
          <w:tcPr>
            <w:tcW w:w="802"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noWrap w:val="0"/>
            <w:vAlign w:val="center"/>
          </w:tcPr>
          <w:p>
            <w:pPr>
              <w:adjustRightInd w:val="0"/>
              <w:snapToGrid w:val="0"/>
              <w:jc w:val="center"/>
              <w:rPr>
                <w:rFonts w:ascii="Times New Roman" w:hAnsi="Times New Roman" w:eastAsia="仿宋_GB2312"/>
                <w:sz w:val="24"/>
                <w:szCs w:val="24"/>
              </w:rPr>
            </w:pPr>
          </w:p>
        </w:tc>
        <w:tc>
          <w:tcPr>
            <w:tcW w:w="2875" w:type="dxa"/>
            <w:vMerge w:val="continue"/>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noWrap w:val="0"/>
            <w:vAlign w:val="center"/>
          </w:tcPr>
          <w:p>
            <w:pPr>
              <w:adjustRightInd w:val="0"/>
              <w:snapToGrid w:val="0"/>
              <w:jc w:val="center"/>
              <w:rPr>
                <w:rFonts w:hint="eastAsia" w:ascii="Times New Roman" w:hAnsi="Times New Roman" w:eastAsia="仿宋_GB2312"/>
                <w:sz w:val="24"/>
                <w:szCs w:val="24"/>
              </w:rPr>
            </w:pPr>
          </w:p>
        </w:tc>
        <w:tc>
          <w:tcPr>
            <w:tcW w:w="2875" w:type="dxa"/>
            <w:vMerge w:val="restart"/>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noWrap w:val="0"/>
            <w:vAlign w:val="center"/>
          </w:tcPr>
          <w:p>
            <w:pPr>
              <w:adjustRightInd w:val="0"/>
              <w:snapToGrid w:val="0"/>
              <w:jc w:val="center"/>
              <w:rPr>
                <w:rFonts w:ascii="Times New Roman" w:hAnsi="Times New Roman"/>
              </w:rPr>
            </w:pPr>
          </w:p>
        </w:tc>
        <w:tc>
          <w:tcPr>
            <w:tcW w:w="1371" w:type="dxa"/>
            <w:vMerge w:val="continue"/>
            <w:noWrap w:val="0"/>
            <w:vAlign w:val="center"/>
          </w:tcPr>
          <w:p>
            <w:pPr>
              <w:adjustRightInd w:val="0"/>
              <w:snapToGrid w:val="0"/>
              <w:jc w:val="center"/>
              <w:rPr>
                <w:rFonts w:ascii="Times New Roman" w:hAnsi="Times New Roman"/>
              </w:rPr>
            </w:pPr>
          </w:p>
        </w:tc>
        <w:tc>
          <w:tcPr>
            <w:tcW w:w="1714" w:type="dxa"/>
            <w:vMerge w:val="continue"/>
            <w:noWrap w:val="0"/>
            <w:vAlign w:val="center"/>
          </w:tcPr>
          <w:p>
            <w:pPr>
              <w:adjustRightInd w:val="0"/>
              <w:snapToGrid w:val="0"/>
              <w:jc w:val="center"/>
              <w:rPr>
                <w:rFonts w:ascii="Times New Roman" w:hAnsi="Times New Roman"/>
              </w:rPr>
            </w:pPr>
          </w:p>
        </w:tc>
        <w:tc>
          <w:tcPr>
            <w:tcW w:w="870" w:type="dxa"/>
            <w:vMerge w:val="continue"/>
            <w:noWrap w:val="0"/>
            <w:vAlign w:val="center"/>
          </w:tcPr>
          <w:p>
            <w:pPr>
              <w:adjustRightInd w:val="0"/>
              <w:snapToGrid w:val="0"/>
              <w:jc w:val="center"/>
              <w:rPr>
                <w:rFonts w:ascii="Times New Roman" w:hAnsi="Times New Roman"/>
              </w:rPr>
            </w:pPr>
          </w:p>
        </w:tc>
        <w:tc>
          <w:tcPr>
            <w:tcW w:w="802" w:type="dxa"/>
            <w:vMerge w:val="continue"/>
            <w:noWrap w:val="0"/>
            <w:vAlign w:val="center"/>
          </w:tcPr>
          <w:p>
            <w:pPr>
              <w:adjustRightInd w:val="0"/>
              <w:snapToGrid w:val="0"/>
              <w:jc w:val="center"/>
              <w:rPr>
                <w:rFonts w:ascii="Times New Roman" w:hAnsi="Times New Roman"/>
              </w:rPr>
            </w:pPr>
          </w:p>
        </w:tc>
        <w:tc>
          <w:tcPr>
            <w:tcW w:w="989" w:type="dxa"/>
            <w:vMerge w:val="continue"/>
            <w:noWrap w:val="0"/>
            <w:vAlign w:val="center"/>
          </w:tcPr>
          <w:p>
            <w:pPr>
              <w:adjustRightInd w:val="0"/>
              <w:snapToGrid w:val="0"/>
              <w:jc w:val="center"/>
              <w:rPr>
                <w:rFonts w:ascii="Times New Roman" w:hAnsi="Times New Roman"/>
              </w:rPr>
            </w:pPr>
          </w:p>
        </w:tc>
        <w:tc>
          <w:tcPr>
            <w:tcW w:w="1008" w:type="dxa"/>
            <w:vMerge w:val="continue"/>
            <w:noWrap w:val="0"/>
            <w:vAlign w:val="center"/>
          </w:tcPr>
          <w:p>
            <w:pPr>
              <w:adjustRightInd w:val="0"/>
              <w:snapToGrid w:val="0"/>
              <w:jc w:val="center"/>
              <w:rPr>
                <w:rFonts w:ascii="Times New Roman" w:hAnsi="Times New Roman"/>
              </w:rPr>
            </w:pPr>
          </w:p>
        </w:tc>
        <w:tc>
          <w:tcPr>
            <w:tcW w:w="1524" w:type="dxa"/>
            <w:noWrap w:val="0"/>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noWrap w:val="0"/>
            <w:vAlign w:val="center"/>
          </w:tcPr>
          <w:p>
            <w:pPr>
              <w:adjustRightInd w:val="0"/>
              <w:snapToGrid w:val="0"/>
              <w:jc w:val="center"/>
              <w:rPr>
                <w:rFonts w:ascii="Times New Roman" w:hAnsi="Times New Roman"/>
              </w:rPr>
            </w:pPr>
          </w:p>
        </w:tc>
        <w:tc>
          <w:tcPr>
            <w:tcW w:w="2875"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noWrap w:val="0"/>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noWrap w:val="0"/>
            <w:vAlign w:val="center"/>
          </w:tcPr>
          <w:p>
            <w:pPr>
              <w:adjustRightInd w:val="0"/>
              <w:snapToGrid w:val="0"/>
              <w:jc w:val="center"/>
              <w:rPr>
                <w:rFonts w:ascii="Times New Roman" w:hAnsi="Times New Roman" w:eastAsia="仿宋_GB2312"/>
                <w:sz w:val="24"/>
                <w:szCs w:val="24"/>
              </w:rPr>
            </w:pPr>
          </w:p>
        </w:tc>
        <w:tc>
          <w:tcPr>
            <w:tcW w:w="2875" w:type="dxa"/>
            <w:vMerge w:val="restart"/>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noWrap w:val="0"/>
            <w:vAlign w:val="center"/>
          </w:tcPr>
          <w:p>
            <w:pPr>
              <w:adjustRightInd w:val="0"/>
              <w:snapToGrid w:val="0"/>
              <w:jc w:val="center"/>
              <w:rPr>
                <w:rFonts w:ascii="Times New Roman" w:hAnsi="Times New Roman"/>
              </w:rPr>
            </w:pPr>
          </w:p>
        </w:tc>
        <w:tc>
          <w:tcPr>
            <w:tcW w:w="1371" w:type="dxa"/>
            <w:vMerge w:val="continue"/>
            <w:noWrap w:val="0"/>
            <w:vAlign w:val="center"/>
          </w:tcPr>
          <w:p>
            <w:pPr>
              <w:adjustRightInd w:val="0"/>
              <w:snapToGrid w:val="0"/>
              <w:jc w:val="center"/>
              <w:rPr>
                <w:rFonts w:ascii="Times New Roman" w:hAnsi="Times New Roman"/>
              </w:rPr>
            </w:pPr>
          </w:p>
        </w:tc>
        <w:tc>
          <w:tcPr>
            <w:tcW w:w="1714" w:type="dxa"/>
            <w:vMerge w:val="continue"/>
            <w:noWrap w:val="0"/>
            <w:vAlign w:val="center"/>
          </w:tcPr>
          <w:p>
            <w:pPr>
              <w:adjustRightInd w:val="0"/>
              <w:snapToGrid w:val="0"/>
              <w:jc w:val="center"/>
              <w:rPr>
                <w:rFonts w:ascii="Times New Roman" w:hAnsi="Times New Roman"/>
              </w:rPr>
            </w:pPr>
          </w:p>
        </w:tc>
        <w:tc>
          <w:tcPr>
            <w:tcW w:w="870" w:type="dxa"/>
            <w:vMerge w:val="continue"/>
            <w:noWrap w:val="0"/>
            <w:vAlign w:val="center"/>
          </w:tcPr>
          <w:p>
            <w:pPr>
              <w:adjustRightInd w:val="0"/>
              <w:snapToGrid w:val="0"/>
              <w:jc w:val="center"/>
              <w:rPr>
                <w:rFonts w:ascii="Times New Roman" w:hAnsi="Times New Roman"/>
              </w:rPr>
            </w:pPr>
          </w:p>
        </w:tc>
        <w:tc>
          <w:tcPr>
            <w:tcW w:w="802" w:type="dxa"/>
            <w:vMerge w:val="continue"/>
            <w:noWrap w:val="0"/>
            <w:vAlign w:val="center"/>
          </w:tcPr>
          <w:p>
            <w:pPr>
              <w:adjustRightInd w:val="0"/>
              <w:snapToGrid w:val="0"/>
              <w:jc w:val="center"/>
              <w:rPr>
                <w:rFonts w:ascii="Times New Roman" w:hAnsi="Times New Roman"/>
              </w:rPr>
            </w:pPr>
          </w:p>
        </w:tc>
        <w:tc>
          <w:tcPr>
            <w:tcW w:w="989" w:type="dxa"/>
            <w:vMerge w:val="continue"/>
            <w:noWrap w:val="0"/>
            <w:vAlign w:val="center"/>
          </w:tcPr>
          <w:p>
            <w:pPr>
              <w:adjustRightInd w:val="0"/>
              <w:snapToGrid w:val="0"/>
              <w:jc w:val="center"/>
              <w:rPr>
                <w:rFonts w:ascii="Times New Roman" w:hAnsi="Times New Roman"/>
              </w:rPr>
            </w:pPr>
          </w:p>
        </w:tc>
        <w:tc>
          <w:tcPr>
            <w:tcW w:w="1008" w:type="dxa"/>
            <w:vMerge w:val="continue"/>
            <w:noWrap w:val="0"/>
            <w:vAlign w:val="center"/>
          </w:tcPr>
          <w:p>
            <w:pPr>
              <w:adjustRightInd w:val="0"/>
              <w:snapToGrid w:val="0"/>
              <w:jc w:val="center"/>
              <w:rPr>
                <w:rFonts w:ascii="Times New Roman" w:hAnsi="Times New Roman"/>
              </w:rPr>
            </w:pPr>
          </w:p>
        </w:tc>
        <w:tc>
          <w:tcPr>
            <w:tcW w:w="1524" w:type="dxa"/>
            <w:noWrap w:val="0"/>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noWrap w:val="0"/>
            <w:vAlign w:val="center"/>
          </w:tcPr>
          <w:p>
            <w:pPr>
              <w:adjustRightInd w:val="0"/>
              <w:snapToGrid w:val="0"/>
              <w:jc w:val="center"/>
              <w:rPr>
                <w:rFonts w:ascii="Times New Roman" w:hAnsi="Times New Roman"/>
              </w:rPr>
            </w:pPr>
          </w:p>
        </w:tc>
        <w:tc>
          <w:tcPr>
            <w:tcW w:w="2875"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sz w:val="24"/>
                <w:szCs w:val="24"/>
              </w:rPr>
            </w:pPr>
          </w:p>
        </w:tc>
        <w:tc>
          <w:tcPr>
            <w:tcW w:w="1371" w:type="dxa"/>
            <w:vMerge w:val="continue"/>
            <w:noWrap w:val="0"/>
            <w:vAlign w:val="center"/>
          </w:tcPr>
          <w:p>
            <w:pPr>
              <w:adjustRightInd w:val="0"/>
              <w:snapToGrid w:val="0"/>
              <w:jc w:val="center"/>
              <w:rPr>
                <w:rFonts w:ascii="Times New Roman" w:hAnsi="Times New Roman" w:eastAsia="仿宋_GB2312"/>
                <w:sz w:val="24"/>
                <w:szCs w:val="24"/>
              </w:rPr>
            </w:pP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noWrap w:val="0"/>
            <w:vAlign w:val="top"/>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ascii="Times New Roman" w:hAnsi="Times New Roman" w:eastAsia="仿宋_GB2312"/>
                <w:sz w:val="24"/>
                <w:szCs w:val="24"/>
              </w:rPr>
            </w:pPr>
          </w:p>
        </w:tc>
        <w:tc>
          <w:tcPr>
            <w:tcW w:w="1371" w:type="dxa"/>
            <w:vMerge w:val="continue"/>
            <w:noWrap w:val="0"/>
            <w:vAlign w:val="center"/>
          </w:tcPr>
          <w:p>
            <w:pPr>
              <w:adjustRightInd w:val="0"/>
              <w:snapToGrid w:val="0"/>
              <w:jc w:val="center"/>
              <w:rPr>
                <w:rFonts w:ascii="Times New Roman" w:hAnsi="Times New Roman" w:eastAsia="仿宋_GB2312"/>
                <w:sz w:val="24"/>
                <w:szCs w:val="24"/>
              </w:rPr>
            </w:pP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noWrap w:val="0"/>
            <w:vAlign w:val="top"/>
          </w:tcPr>
          <w:p>
            <w:pPr>
              <w:adjustRightInd w:val="0"/>
              <w:snapToGrid w:val="0"/>
              <w:jc w:val="center"/>
              <w:rPr>
                <w:rFonts w:ascii="Times New Roman" w:hAnsi="Times New Roman" w:eastAsia="仿宋_GB2312"/>
                <w:sz w:val="24"/>
                <w:szCs w:val="24"/>
              </w:rPr>
            </w:pPr>
          </w:p>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noWrap w:val="0"/>
            <w:vAlign w:val="center"/>
          </w:tcPr>
          <w:p>
            <w:pPr>
              <w:adjustRightInd w:val="0"/>
              <w:snapToGrid w:val="0"/>
              <w:jc w:val="center"/>
              <w:rPr>
                <w:rFonts w:ascii="Times New Roman" w:hAnsi="Times New Roman" w:eastAsia="仿宋_GB2312"/>
                <w:sz w:val="24"/>
                <w:szCs w:val="24"/>
              </w:rPr>
            </w:pPr>
          </w:p>
        </w:tc>
        <w:tc>
          <w:tcPr>
            <w:tcW w:w="287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252"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noWrap w:val="0"/>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noWrap w:val="0"/>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2350"/>
        <w:gridCol w:w="1378"/>
        <w:gridCol w:w="2910"/>
        <w:gridCol w:w="322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12"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350"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378"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910"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22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309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取水</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vMerge w:val="restart"/>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vMerge w:val="continue"/>
            <w:noWrap w:val="0"/>
            <w:vAlign w:val="center"/>
          </w:tcPr>
          <w:p>
            <w:pPr>
              <w:adjustRightInd w:val="0"/>
              <w:snapToGrid w:val="0"/>
              <w:rPr>
                <w:rFonts w:ascii="Times New Roman" w:hAnsi="Times New Roman" w:eastAsia="仿宋_GB2312"/>
                <w:color w:val="000000"/>
                <w:sz w:val="24"/>
                <w:szCs w:val="24"/>
              </w:rPr>
            </w:pPr>
          </w:p>
        </w:tc>
        <w:tc>
          <w:tcPr>
            <w:tcW w:w="137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91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3223" w:type="dxa"/>
            <w:noWrap w:val="0"/>
            <w:vAlign w:val="center"/>
          </w:tcPr>
          <w:p>
            <w:pPr>
              <w:adjustRightInd w:val="0"/>
              <w:snapToGrid w:val="0"/>
              <w:jc w:val="center"/>
              <w:rPr>
                <w:rFonts w:ascii="Times New Roman" w:hAnsi="Times New Roman" w:eastAsia="仿宋_GB2312"/>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12"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350" w:type="dxa"/>
            <w:noWrap w:val="0"/>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37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91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3223" w:type="dxa"/>
            <w:noWrap w:val="0"/>
            <w:vAlign w:val="center"/>
          </w:tcPr>
          <w:p>
            <w:pPr>
              <w:adjustRightInd w:val="0"/>
              <w:snapToGrid w:val="0"/>
              <w:jc w:val="center"/>
              <w:rPr>
                <w:rFonts w:ascii="Times New Roman" w:hAnsi="Times New Roman" w:eastAsia="仿宋_GB2312"/>
                <w:color w:val="000000"/>
                <w:sz w:val="24"/>
                <w:szCs w:val="24"/>
              </w:rPr>
            </w:pPr>
          </w:p>
        </w:tc>
        <w:tc>
          <w:tcPr>
            <w:tcW w:w="309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noWrap w:val="0"/>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noWrap w:val="0"/>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noWrap w:val="0"/>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noWrap w:val="0"/>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noWrap w:val="0"/>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noWrap w:val="0"/>
            <w:vAlign w:val="center"/>
          </w:tcPr>
          <w:p>
            <w:pPr>
              <w:adjustRightInd w:val="0"/>
              <w:snapToGrid w:val="0"/>
              <w:jc w:val="center"/>
              <w:rPr>
                <w:rFonts w:ascii="Times New Roman" w:hAnsi="Times New Roman" w:eastAsia="仿宋_GB2312"/>
                <w:color w:val="00000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1410" w:type="dxa"/>
            <w:vMerge w:val="continue"/>
            <w:noWrap w:val="0"/>
            <w:vAlign w:val="center"/>
          </w:tcPr>
          <w:p>
            <w:pPr>
              <w:adjustRightInd w:val="0"/>
              <w:snapToGrid w:val="0"/>
              <w:jc w:val="center"/>
              <w:rPr>
                <w:rFonts w:ascii="Times New Roman" w:hAnsi="Times New Roman" w:eastAsia="仿宋_GB2312"/>
                <w:kern w:val="0"/>
                <w:sz w:val="24"/>
                <w:szCs w:val="24"/>
              </w:rPr>
            </w:pP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noWrap w:val="0"/>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noWrap w:val="0"/>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noWrap w:val="0"/>
            <w:vAlign w:val="center"/>
          </w:tcPr>
          <w:p>
            <w:pPr>
              <w:adjustRightInd w:val="0"/>
              <w:snapToGrid w:val="0"/>
              <w:jc w:val="center"/>
              <w:rPr>
                <w:rFonts w:ascii="Times New Roman" w:hAnsi="Times New Roman" w:eastAsia="仿宋_GB2312"/>
                <w:kern w:val="0"/>
                <w:sz w:val="24"/>
                <w:szCs w:val="24"/>
              </w:rPr>
            </w:pPr>
          </w:p>
        </w:tc>
        <w:tc>
          <w:tcPr>
            <w:tcW w:w="3167" w:type="dxa"/>
            <w:noWrap w:val="0"/>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ascii="Times New Roman" w:hAnsi="Times New Roman" w:eastAsia="仿宋_GB2312"/>
                <w:sz w:val="24"/>
                <w:szCs w:val="24"/>
              </w:rPr>
            </w:pPr>
          </w:p>
        </w:tc>
        <w:tc>
          <w:tcPr>
            <w:tcW w:w="1954" w:type="dxa"/>
            <w:vMerge w:val="continue"/>
            <w:noWrap w:val="0"/>
            <w:vAlign w:val="center"/>
          </w:tcPr>
          <w:p>
            <w:pPr>
              <w:adjustRightInd w:val="0"/>
              <w:snapToGrid w:val="0"/>
              <w:jc w:val="center"/>
              <w:rPr>
                <w:rFonts w:ascii="Times New Roman" w:hAnsi="Times New Roman" w:eastAsia="仿宋_GB2312"/>
                <w:sz w:val="24"/>
                <w:szCs w:val="24"/>
              </w:rPr>
            </w:pP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noWrap w:val="0"/>
            <w:vAlign w:val="center"/>
          </w:tcPr>
          <w:p>
            <w:pPr>
              <w:adjustRightInd w:val="0"/>
              <w:snapToGrid w:val="0"/>
              <w:jc w:val="center"/>
              <w:rPr>
                <w:rFonts w:ascii="Times New Roman" w:hAnsi="Times New Roman" w:eastAsia="仿宋_GB2312"/>
                <w:sz w:val="24"/>
                <w:szCs w:val="24"/>
              </w:rPr>
            </w:pPr>
          </w:p>
        </w:tc>
        <w:tc>
          <w:tcPr>
            <w:tcW w:w="2847"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restart"/>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continue"/>
            <w:noWrap w:val="0"/>
            <w:vAlign w:val="center"/>
          </w:tcPr>
          <w:p>
            <w:pPr>
              <w:adjustRightInd w:val="0"/>
              <w:snapToGrid w:val="0"/>
              <w:jc w:val="left"/>
              <w:rPr>
                <w:rFonts w:ascii="Times New Roman" w:hAnsi="Times New Roman" w:eastAsia="仿宋_GB2312"/>
                <w:sz w:val="24"/>
                <w:szCs w:val="24"/>
              </w:rPr>
            </w:pP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restart"/>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1663" w:type="dxa"/>
            <w:vMerge w:val="continue"/>
            <w:noWrap w:val="0"/>
            <w:vAlign w:val="center"/>
          </w:tcPr>
          <w:p>
            <w:pPr>
              <w:adjustRightInd w:val="0"/>
              <w:snapToGrid w:val="0"/>
              <w:jc w:val="left"/>
              <w:rPr>
                <w:rFonts w:ascii="Times New Roman" w:hAnsi="Times New Roman" w:eastAsia="仿宋_GB2312"/>
                <w:sz w:val="24"/>
                <w:szCs w:val="24"/>
              </w:rPr>
            </w:pPr>
          </w:p>
        </w:tc>
        <w:tc>
          <w:tcPr>
            <w:tcW w:w="1986" w:type="dxa"/>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noWrap w:val="0"/>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ascii="Times New Roman" w:hAnsi="Times New Roman" w:eastAsia="仿宋_GB2312"/>
                <w:sz w:val="24"/>
                <w:szCs w:val="24"/>
              </w:rPr>
            </w:pPr>
          </w:p>
        </w:tc>
        <w:tc>
          <w:tcPr>
            <w:tcW w:w="1493" w:type="dxa"/>
            <w:vMerge w:val="continue"/>
            <w:noWrap w:val="0"/>
            <w:vAlign w:val="center"/>
          </w:tcPr>
          <w:p>
            <w:pPr>
              <w:adjustRightInd w:val="0"/>
              <w:snapToGrid w:val="0"/>
              <w:jc w:val="center"/>
              <w:rPr>
                <w:rFonts w:ascii="Times New Roman" w:hAnsi="Times New Roman" w:eastAsia="仿宋_GB2312"/>
                <w:sz w:val="24"/>
                <w:szCs w:val="24"/>
              </w:rPr>
            </w:pP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noWrap w:val="0"/>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noWrap w:val="0"/>
            <w:vAlign w:val="center"/>
          </w:tcPr>
          <w:p>
            <w:pPr>
              <w:adjustRightInd w:val="0"/>
              <w:snapToGrid w:val="0"/>
              <w:jc w:val="center"/>
              <w:rPr>
                <w:rFonts w:ascii="Times New Roman" w:hAnsi="Times New Roman" w:eastAsia="仿宋_GB2312"/>
                <w:sz w:val="24"/>
                <w:szCs w:val="24"/>
              </w:rPr>
            </w:pPr>
          </w:p>
        </w:tc>
        <w:tc>
          <w:tcPr>
            <w:tcW w:w="269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noWrap w:val="0"/>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01"/>
        <w:gridCol w:w="2931"/>
        <w:gridCol w:w="1559"/>
        <w:gridCol w:w="1858"/>
        <w:gridCol w:w="2842"/>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501"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931"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559" w:type="dxa"/>
            <w:noWrap w:val="0"/>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858" w:type="dxa"/>
            <w:noWrap w:val="0"/>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842"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347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501"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501" w:type="dxa"/>
            <w:vMerge w:val="restart"/>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1501" w:type="dxa"/>
            <w:vMerge w:val="continue"/>
            <w:noWrap w:val="0"/>
            <w:vAlign w:val="center"/>
          </w:tcPr>
          <w:p>
            <w:pPr>
              <w:adjustRightInd w:val="0"/>
              <w:snapToGrid w:val="0"/>
              <w:jc w:val="center"/>
              <w:rPr>
                <w:rFonts w:ascii="Times New Roman" w:hAnsi="Times New Roman" w:eastAsia="仿宋_GB2312"/>
                <w:color w:val="000000"/>
                <w:sz w:val="24"/>
                <w:szCs w:val="24"/>
              </w:rPr>
            </w:pP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501" w:type="dxa"/>
            <w:noWrap w:val="0"/>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293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559"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85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842" w:type="dxa"/>
            <w:noWrap w:val="0"/>
            <w:vAlign w:val="center"/>
          </w:tcPr>
          <w:p>
            <w:pPr>
              <w:adjustRightInd w:val="0"/>
              <w:snapToGrid w:val="0"/>
              <w:jc w:val="center"/>
              <w:rPr>
                <w:rFonts w:ascii="Times New Roman" w:hAnsi="Times New Roman" w:eastAsia="仿宋_GB2312"/>
                <w:sz w:val="24"/>
                <w:szCs w:val="24"/>
              </w:rPr>
            </w:pPr>
          </w:p>
        </w:tc>
        <w:tc>
          <w:tcPr>
            <w:tcW w:w="347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noWrap w:val="0"/>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noWrap w:val="0"/>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1371" w:type="dxa"/>
            <w:vMerge w:val="continue"/>
            <w:noWrap w:val="0"/>
            <w:vAlign w:val="center"/>
          </w:tcPr>
          <w:p>
            <w:pPr>
              <w:adjustRightInd w:val="0"/>
              <w:snapToGrid w:val="0"/>
              <w:rPr>
                <w:rFonts w:ascii="Times New Roman" w:hAnsi="Times New Roman" w:eastAsia="仿宋_GB2312"/>
                <w:sz w:val="24"/>
              </w:rPr>
            </w:pP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1371"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noWrap w:val="0"/>
            <w:vAlign w:val="center"/>
          </w:tcPr>
          <w:p>
            <w:pPr>
              <w:adjustRightInd w:val="0"/>
              <w:snapToGrid w:val="0"/>
              <w:jc w:val="center"/>
              <w:rPr>
                <w:rFonts w:ascii="Times New Roman" w:hAnsi="Times New Roman" w:eastAsia="仿宋_GB2312"/>
                <w:sz w:val="24"/>
              </w:rPr>
            </w:pPr>
          </w:p>
        </w:tc>
        <w:tc>
          <w:tcPr>
            <w:tcW w:w="1861" w:type="dxa"/>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ascii="Times New Roman" w:hAnsi="Times New Roman" w:eastAsia="仿宋_GB2312"/>
                <w:sz w:val="24"/>
              </w:rPr>
            </w:pPr>
          </w:p>
        </w:tc>
        <w:tc>
          <w:tcPr>
            <w:tcW w:w="1428" w:type="dxa"/>
            <w:vMerge w:val="continue"/>
            <w:noWrap w:val="0"/>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noWrap w:val="0"/>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62"/>
        <w:gridCol w:w="3014"/>
        <w:gridCol w:w="1331"/>
        <w:gridCol w:w="2578"/>
        <w:gridCol w:w="268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技术内容</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评价</w:t>
            </w:r>
            <w:r>
              <w:rPr>
                <w:rFonts w:ascii="Times New Roman" w:hAnsi="Times New Roman" w:eastAsia="仿宋_GB2312"/>
                <w:b w:val="0"/>
                <w:bCs/>
                <w:sz w:val="24"/>
              </w:rPr>
              <w:t>值</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rPr>
              <w:t>自评结果</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36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r>
              <w:rPr>
                <w:rFonts w:ascii="Times New Roman" w:hAnsi="Times New Roman" w:eastAsia="仿宋_GB2312"/>
                <w:sz w:val="24"/>
              </w:rPr>
              <w:t>单位产品取水量</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漂白化学木（竹）浆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本色化学木（竹）浆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≤50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化学机械木浆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漂白化学非木（麦草、芦苇、甘蔗渣）浆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未脱墨废纸浆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新闻纸</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印刷书写纸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生活用纸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包装用纸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白纸板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箱纸板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瓦楞原纸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重复利用率</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纸浆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sz w:val="24"/>
              </w:rPr>
            </w:pPr>
            <w:r>
              <w:rPr>
                <w:rFonts w:ascii="Times New Roman" w:hAnsi="Times New Roman" w:eastAsia="仿宋_GB2312"/>
                <w:sz w:val="24"/>
              </w:rPr>
              <w:t>纸及纸板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4"/>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26927-2011《节水型企业 造纸行业》。</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经抄浆机生产浆板时，允许在本定额的基础上增加10m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生产漂白脱墨废纸浆时，允许在本定额的基础上增加10m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4.</w:t>
            </w:r>
            <w:r>
              <w:rPr>
                <w:rFonts w:ascii="Times New Roman" w:hAnsi="Times New Roman" w:eastAsia="仿宋_GB2312"/>
              </w:rPr>
              <w:t>生产涂布类纸及纸板时，允许在本定额的基础上增加10m</w:t>
            </w:r>
            <w:r>
              <w:rPr>
                <w:rFonts w:ascii="Times New Roman" w:hAnsi="Times New Roman" w:eastAsia="仿宋_GB2312"/>
                <w:vertAlign w:val="superscript"/>
              </w:rPr>
              <w:t>3</w:t>
            </w:r>
            <w:r>
              <w:rPr>
                <w:rFonts w:ascii="Times New Roman" w:hAnsi="Times New Roman" w:eastAsia="仿宋_GB2312"/>
              </w:rPr>
              <w:t>/t。</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5.</w:t>
            </w:r>
            <w:r>
              <w:rPr>
                <w:rFonts w:ascii="Times New Roman" w:hAnsi="Times New Roman" w:eastAsia="仿宋_GB2312"/>
              </w:rPr>
              <w:t>纸浆的计量单位为吨风干浆（含水10%）。</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6.</w:t>
            </w:r>
            <w:r>
              <w:rPr>
                <w:rFonts w:ascii="Times New Roman" w:hAnsi="Times New Roman" w:eastAsia="仿宋_GB2312"/>
              </w:rPr>
              <w:t>纸浆、纸、纸板的取水量定额指标分别计。</w:t>
            </w:r>
          </w:p>
          <w:p>
            <w:pPr>
              <w:adjustRightInd w:val="0"/>
              <w:snapToGrid w:val="0"/>
              <w:ind w:firstLine="420"/>
              <w:textAlignment w:val="baseline"/>
              <w:rPr>
                <w:rFonts w:ascii="Times New Roman" w:hAnsi="Times New Roman" w:eastAsia="仿宋_GB2312"/>
              </w:rPr>
            </w:pPr>
            <w:r>
              <w:rPr>
                <w:rFonts w:hint="eastAsia" w:ascii="Times New Roman" w:hAnsi="Times New Roman" w:eastAsia="仿宋_GB2312"/>
              </w:rPr>
              <w:t>7.</w:t>
            </w:r>
            <w:r>
              <w:rPr>
                <w:rFonts w:ascii="Times New Roman" w:hAnsi="Times New Roman" w:eastAsia="仿宋_GB2312"/>
              </w:rPr>
              <w:t>高得率半化学本色木浆及草浆按本色化学木浆执行，机械木浆按化学机械木浆执行。</w:t>
            </w:r>
          </w:p>
          <w:p>
            <w:pPr>
              <w:rPr>
                <w:rFonts w:ascii="Times New Roman" w:hAnsi="Times New Roman" w:eastAsia="仿宋_GB2312"/>
              </w:rPr>
            </w:pPr>
            <w:r>
              <w:rPr>
                <w:rFonts w:hint="eastAsia" w:ascii="Times New Roman" w:hAnsi="Times New Roman" w:eastAsia="仿宋_GB2312"/>
              </w:rPr>
              <w:t xml:space="preserve">    8.</w:t>
            </w:r>
            <w:r>
              <w:rPr>
                <w:rFonts w:ascii="Times New Roman" w:hAnsi="Times New Roman" w:eastAsia="仿宋_GB2312"/>
              </w:rPr>
              <w:t>此表不包括特殊浆种、薄页纸及特种纸的取水量。</w:t>
            </w:r>
          </w:p>
        </w:tc>
      </w:tr>
    </w:tbl>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noWrap w:val="0"/>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continue"/>
            <w:noWrap w:val="0"/>
            <w:vAlign w:val="center"/>
          </w:tcPr>
          <w:p>
            <w:pPr>
              <w:adjustRightInd w:val="0"/>
              <w:snapToGrid w:val="0"/>
              <w:jc w:val="center"/>
              <w:rPr>
                <w:rFonts w:ascii="Times New Roman" w:hAnsi="Times New Roman" w:eastAsia="仿宋_GB2312"/>
                <w:sz w:val="24"/>
                <w:szCs w:val="24"/>
              </w:rPr>
            </w:pPr>
          </w:p>
        </w:tc>
        <w:tc>
          <w:tcPr>
            <w:tcW w:w="1227" w:type="dxa"/>
            <w:vMerge w:val="continue"/>
            <w:noWrap w:val="0"/>
            <w:vAlign w:val="center"/>
          </w:tcPr>
          <w:p>
            <w:pPr>
              <w:adjustRightInd w:val="0"/>
              <w:snapToGrid w:val="0"/>
              <w:jc w:val="center"/>
              <w:rPr>
                <w:rFonts w:ascii="Times New Roman" w:hAnsi="Times New Roman" w:eastAsia="仿宋_GB2312"/>
                <w:sz w:val="24"/>
                <w:szCs w:val="24"/>
              </w:rPr>
            </w:pPr>
          </w:p>
        </w:tc>
        <w:tc>
          <w:tcPr>
            <w:tcW w:w="23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noWrap w:val="0"/>
            <w:vAlign w:val="center"/>
          </w:tcPr>
          <w:p>
            <w:pPr>
              <w:adjustRightInd w:val="0"/>
              <w:snapToGrid w:val="0"/>
              <w:jc w:val="center"/>
              <w:rPr>
                <w:rFonts w:ascii="Times New Roman" w:hAnsi="Times New Roman" w:eastAsia="仿宋_GB2312"/>
                <w:sz w:val="24"/>
                <w:szCs w:val="24"/>
              </w:rPr>
            </w:pPr>
          </w:p>
        </w:tc>
        <w:tc>
          <w:tcPr>
            <w:tcW w:w="2680"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  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ascii="Times New Roman" w:hAnsi="Times New Roman" w:eastAsia="仿宋_GB2312"/>
          <w:bCs/>
          <w:color w:val="000000"/>
          <w:sz w:val="32"/>
          <w:szCs w:val="32"/>
        </w:rPr>
        <w:t>味精行业技术指标自评表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68"/>
        <w:gridCol w:w="2292"/>
        <w:gridCol w:w="1459"/>
        <w:gridCol w:w="1510"/>
        <w:gridCol w:w="2507"/>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292"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rPr>
              <w:t>技术</w:t>
            </w:r>
            <w:r>
              <w:rPr>
                <w:rFonts w:ascii="Times New Roman" w:hAnsi="Times New Roman" w:eastAsia="仿宋_GB2312"/>
                <w:b w:val="0"/>
                <w:bCs/>
                <w:sz w:val="24"/>
                <w:szCs w:val="24"/>
              </w:rPr>
              <w:t>指标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507"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rPr>
              <w:t>自评结果</w:t>
            </w:r>
          </w:p>
        </w:tc>
        <w:tc>
          <w:tcPr>
            <w:tcW w:w="3042"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单位产品取水量</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吨味精取水量</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3</w:t>
            </w:r>
            <w:r>
              <w:rPr>
                <w:rFonts w:ascii="Times New Roman" w:hAnsi="Times New Roman" w:eastAsia="仿宋_GB2312"/>
                <w:sz w:val="24"/>
                <w:szCs w:val="24"/>
              </w:rPr>
              <w:t>/t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368" w:type="dxa"/>
            <w:vMerge w:val="restart"/>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≥92</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368" w:type="dxa"/>
            <w:vMerge w:val="continue"/>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达标排放率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292" w:type="dxa"/>
            <w:tcBorders>
              <w:top w:val="single" w:color="auto" w:sz="4" w:space="0"/>
              <w:bottom w:val="single" w:color="auto" w:sz="4" w:space="0"/>
            </w:tcBorders>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59" w:type="dxa"/>
            <w:tcBorders>
              <w:top w:val="single" w:color="auto" w:sz="4" w:space="0"/>
              <w:bottom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注：各参数计算方法参见GB/T 32165-2015《节水型企业 味精行业》。</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noWrap w:val="0"/>
            <w:vAlign w:val="center"/>
          </w:tcPr>
          <w:p>
            <w:pPr>
              <w:adjustRightInd w:val="0"/>
              <w:snapToGrid w:val="0"/>
              <w:jc w:val="center"/>
              <w:rPr>
                <w:rFonts w:ascii="Times New Roman" w:hAnsi="Times New Roman"/>
              </w:rPr>
            </w:pPr>
          </w:p>
        </w:tc>
        <w:tc>
          <w:tcPr>
            <w:tcW w:w="1298" w:type="dxa"/>
            <w:vMerge w:val="continue"/>
            <w:noWrap w:val="0"/>
            <w:vAlign w:val="center"/>
          </w:tcPr>
          <w:p>
            <w:pPr>
              <w:adjustRightInd w:val="0"/>
              <w:snapToGrid w:val="0"/>
              <w:jc w:val="center"/>
              <w:rPr>
                <w:rFonts w:ascii="Times New Roman" w:hAnsi="Times New Roman"/>
              </w:rPr>
            </w:pPr>
          </w:p>
        </w:tc>
        <w:tc>
          <w:tcPr>
            <w:tcW w:w="2015" w:type="dxa"/>
            <w:vMerge w:val="continue"/>
            <w:noWrap w:val="0"/>
            <w:vAlign w:val="center"/>
          </w:tcPr>
          <w:p>
            <w:pPr>
              <w:adjustRightInd w:val="0"/>
              <w:snapToGrid w:val="0"/>
              <w:jc w:val="center"/>
              <w:rPr>
                <w:rFonts w:ascii="Times New Roman" w:hAnsi="Times New Roman"/>
              </w:rPr>
            </w:pPr>
          </w:p>
        </w:tc>
        <w:tc>
          <w:tcPr>
            <w:tcW w:w="991" w:type="dxa"/>
            <w:vMerge w:val="continue"/>
            <w:noWrap w:val="0"/>
            <w:vAlign w:val="center"/>
          </w:tcPr>
          <w:p>
            <w:pPr>
              <w:adjustRightInd w:val="0"/>
              <w:snapToGrid w:val="0"/>
              <w:jc w:val="center"/>
              <w:rPr>
                <w:rFonts w:ascii="Times New Roman" w:hAnsi="Times New Roman"/>
              </w:rPr>
            </w:pPr>
          </w:p>
        </w:tc>
        <w:tc>
          <w:tcPr>
            <w:tcW w:w="974" w:type="dxa"/>
            <w:vMerge w:val="continue"/>
            <w:noWrap w:val="0"/>
            <w:vAlign w:val="center"/>
          </w:tcPr>
          <w:p>
            <w:pPr>
              <w:adjustRightInd w:val="0"/>
              <w:snapToGrid w:val="0"/>
              <w:jc w:val="center"/>
              <w:rPr>
                <w:rFonts w:ascii="Times New Roman" w:hAnsi="Times New Roman"/>
              </w:rPr>
            </w:pPr>
          </w:p>
        </w:tc>
        <w:tc>
          <w:tcPr>
            <w:tcW w:w="1045" w:type="dxa"/>
            <w:vMerge w:val="continue"/>
            <w:noWrap w:val="0"/>
            <w:vAlign w:val="center"/>
          </w:tcPr>
          <w:p>
            <w:pPr>
              <w:adjustRightInd w:val="0"/>
              <w:snapToGrid w:val="0"/>
              <w:jc w:val="center"/>
              <w:rPr>
                <w:rFonts w:ascii="Times New Roman" w:hAnsi="Times New Roman"/>
              </w:rPr>
            </w:pPr>
          </w:p>
        </w:tc>
        <w:tc>
          <w:tcPr>
            <w:tcW w:w="1074" w:type="dxa"/>
            <w:vMerge w:val="continue"/>
            <w:noWrap w:val="0"/>
            <w:vAlign w:val="center"/>
          </w:tcPr>
          <w:p>
            <w:pPr>
              <w:adjustRightInd w:val="0"/>
              <w:snapToGrid w:val="0"/>
              <w:jc w:val="center"/>
              <w:rPr>
                <w:rFonts w:ascii="Times New Roman" w:hAnsi="Times New Roman"/>
              </w:rPr>
            </w:pPr>
          </w:p>
        </w:tc>
        <w:tc>
          <w:tcPr>
            <w:tcW w:w="149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noWrap w:val="0"/>
            <w:vAlign w:val="center"/>
          </w:tcPr>
          <w:p>
            <w:pPr>
              <w:adjustRightInd w:val="0"/>
              <w:snapToGrid w:val="0"/>
              <w:jc w:val="center"/>
              <w:rPr>
                <w:rFonts w:ascii="Times New Roman" w:hAnsi="Times New Roman" w:eastAsia="仿宋_GB2312"/>
                <w:sz w:val="24"/>
                <w:szCs w:val="24"/>
              </w:rPr>
            </w:pPr>
          </w:p>
        </w:tc>
        <w:tc>
          <w:tcPr>
            <w:tcW w:w="1298" w:type="dxa"/>
            <w:vMerge w:val="continue"/>
            <w:noWrap w:val="0"/>
            <w:vAlign w:val="center"/>
          </w:tcPr>
          <w:p>
            <w:pPr>
              <w:adjustRightInd w:val="0"/>
              <w:snapToGrid w:val="0"/>
              <w:jc w:val="center"/>
              <w:rPr>
                <w:rFonts w:ascii="Times New Roman" w:hAnsi="Times New Roman" w:eastAsia="仿宋_GB2312"/>
                <w:sz w:val="24"/>
                <w:szCs w:val="24"/>
              </w:rPr>
            </w:pP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045"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074" w:type="dxa"/>
            <w:noWrap w:val="0"/>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6</w:t>
            </w:r>
          </w:p>
        </w:tc>
        <w:tc>
          <w:tcPr>
            <w:tcW w:w="1496" w:type="dxa"/>
            <w:noWrap w:val="0"/>
            <w:vAlign w:val="center"/>
          </w:tcPr>
          <w:p>
            <w:pPr>
              <w:adjustRightInd w:val="0"/>
              <w:snapToGrid w:val="0"/>
              <w:jc w:val="center"/>
              <w:rPr>
                <w:rFonts w:ascii="Times New Roman" w:hAnsi="Times New Roman" w:eastAsia="仿宋_GB2312"/>
                <w:sz w:val="24"/>
                <w:szCs w:val="24"/>
              </w:rPr>
            </w:pPr>
          </w:p>
        </w:tc>
        <w:tc>
          <w:tcPr>
            <w:tcW w:w="2377" w:type="dxa"/>
            <w:noWrap w:val="0"/>
            <w:vAlign w:val="center"/>
          </w:tcPr>
          <w:p>
            <w:pPr>
              <w:adjustRightInd w:val="0"/>
              <w:snapToGrid w:val="0"/>
              <w:jc w:val="center"/>
              <w:rPr>
                <w:rFonts w:ascii="Times New Roman" w:hAnsi="Times New Roman" w:eastAsia="仿宋_GB2312"/>
                <w:sz w:val="24"/>
                <w:szCs w:val="24"/>
              </w:rPr>
            </w:pPr>
          </w:p>
        </w:tc>
        <w:tc>
          <w:tcPr>
            <w:tcW w:w="2116"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noWrap w:val="0"/>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noWrap w:val="0"/>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1680"/>
        <w:gridCol w:w="283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680"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39"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471"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92</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68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7</w:t>
            </w:r>
          </w:p>
        </w:tc>
        <w:tc>
          <w:tcPr>
            <w:tcW w:w="2839" w:type="dxa"/>
            <w:noWrap w:val="0"/>
            <w:vAlign w:val="center"/>
          </w:tcPr>
          <w:p>
            <w:pPr>
              <w:adjustRightInd w:val="0"/>
              <w:snapToGrid w:val="0"/>
              <w:jc w:val="center"/>
              <w:rPr>
                <w:rFonts w:ascii="Times New Roman" w:hAnsi="Times New Roman" w:eastAsia="仿宋_GB2312"/>
                <w:sz w:val="24"/>
                <w:szCs w:val="24"/>
              </w:rPr>
            </w:pPr>
          </w:p>
        </w:tc>
        <w:tc>
          <w:tcPr>
            <w:tcW w:w="3471"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33233-2016《节水型企业  电解铝行业》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noWrap w:val="0"/>
            <w:vAlign w:val="center"/>
          </w:tcPr>
          <w:p>
            <w:pPr>
              <w:adjustRightInd w:val="0"/>
              <w:snapToGrid w:val="0"/>
              <w:jc w:val="center"/>
              <w:rPr>
                <w:rFonts w:ascii="Times New Roman" w:hAnsi="Times New Roman" w:eastAsia="仿宋_GB2312"/>
                <w:sz w:val="24"/>
                <w:szCs w:val="24"/>
              </w:rPr>
            </w:pPr>
          </w:p>
        </w:tc>
        <w:tc>
          <w:tcPr>
            <w:tcW w:w="2705"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内容</w:t>
            </w:r>
          </w:p>
        </w:tc>
        <w:tc>
          <w:tcPr>
            <w:tcW w:w="3074"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noWrap w:val="0"/>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noWrap w:val="0"/>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noWrap w:val="0"/>
            <w:vAlign w:val="center"/>
          </w:tcPr>
          <w:p>
            <w:pPr>
              <w:adjustRightInd w:val="0"/>
              <w:snapToGrid w:val="0"/>
              <w:jc w:val="center"/>
              <w:rPr>
                <w:rFonts w:ascii="Times New Roman" w:hAnsi="Times New Roman" w:eastAsia="仿宋_GB2312"/>
                <w:sz w:val="24"/>
                <w:szCs w:val="24"/>
              </w:rPr>
            </w:pPr>
          </w:p>
        </w:tc>
        <w:tc>
          <w:tcPr>
            <w:tcW w:w="2669"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noWrap w:val="0"/>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noWrap w:val="0"/>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881" w:type="dxa"/>
            <w:noWrap w:val="0"/>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noWrap w:val="0"/>
            <w:vAlign w:val="center"/>
          </w:tcPr>
          <w:p>
            <w:pPr>
              <w:adjustRightInd w:val="0"/>
              <w:snapToGrid w:val="0"/>
              <w:jc w:val="center"/>
              <w:rPr>
                <w:rFonts w:ascii="Times New Roman" w:hAnsi="Times New Roman" w:eastAsia="仿宋_GB2312"/>
                <w:sz w:val="24"/>
                <w:szCs w:val="24"/>
              </w:rPr>
            </w:pPr>
          </w:p>
        </w:tc>
        <w:tc>
          <w:tcPr>
            <w:tcW w:w="2031" w:type="dxa"/>
            <w:noWrap w:val="0"/>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noWrap w:val="0"/>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noWrap w:val="0"/>
            <w:vAlign w:val="center"/>
          </w:tcPr>
          <w:p>
            <w:pPr>
              <w:adjustRightInd w:val="0"/>
              <w:snapToGrid w:val="0"/>
              <w:jc w:val="center"/>
              <w:rPr>
                <w:rFonts w:ascii="Times New Roman" w:hAnsi="Times New Roman" w:eastAsia="仿宋_GB2312"/>
                <w:sz w:val="24"/>
                <w:szCs w:val="24"/>
              </w:rPr>
            </w:pPr>
          </w:p>
        </w:tc>
        <w:tc>
          <w:tcPr>
            <w:tcW w:w="2204" w:type="dxa"/>
            <w:noWrap w:val="0"/>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noWrap w:val="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65"/>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8"/>
      <w:lvlText w:val=""/>
      <w:lvlJc w:val="left"/>
      <w:pPr>
        <w:tabs>
          <w:tab w:val="left" w:pos="360"/>
        </w:tabs>
        <w:ind w:left="0" w:firstLine="0"/>
      </w:pPr>
    </w:lvl>
    <w:lvl w:ilvl="1" w:tentative="0">
      <w:start w:val="1"/>
      <w:numFmt w:val="decimal"/>
      <w:pStyle w:val="4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50"/>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63"/>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7F9DBA6"/>
    <w:rsid w:val="08814300"/>
    <w:rsid w:val="090E7854"/>
    <w:rsid w:val="0999150F"/>
    <w:rsid w:val="0D8E2F8A"/>
    <w:rsid w:val="0E4100A6"/>
    <w:rsid w:val="0F770F71"/>
    <w:rsid w:val="0FBF74AB"/>
    <w:rsid w:val="12DB284C"/>
    <w:rsid w:val="14C64E08"/>
    <w:rsid w:val="15F3690F"/>
    <w:rsid w:val="16A53E12"/>
    <w:rsid w:val="1EBB7020"/>
    <w:rsid w:val="20A82C42"/>
    <w:rsid w:val="21112296"/>
    <w:rsid w:val="266D8D0D"/>
    <w:rsid w:val="2AA92A94"/>
    <w:rsid w:val="2C9445D8"/>
    <w:rsid w:val="34874A10"/>
    <w:rsid w:val="34D54F99"/>
    <w:rsid w:val="34F2DDCB"/>
    <w:rsid w:val="36190E45"/>
    <w:rsid w:val="374641AD"/>
    <w:rsid w:val="38E701FD"/>
    <w:rsid w:val="3A2A49FB"/>
    <w:rsid w:val="3AEE09CE"/>
    <w:rsid w:val="3BF9F5DE"/>
    <w:rsid w:val="3BFEF3A7"/>
    <w:rsid w:val="3BFFC4F0"/>
    <w:rsid w:val="3FF40772"/>
    <w:rsid w:val="3FFD2477"/>
    <w:rsid w:val="41314FEA"/>
    <w:rsid w:val="4B121E77"/>
    <w:rsid w:val="4BAB61F0"/>
    <w:rsid w:val="4E6F92AB"/>
    <w:rsid w:val="4FFF09F2"/>
    <w:rsid w:val="543D640F"/>
    <w:rsid w:val="55005A82"/>
    <w:rsid w:val="57BFDBEA"/>
    <w:rsid w:val="57E86095"/>
    <w:rsid w:val="587A494C"/>
    <w:rsid w:val="5ADF8E17"/>
    <w:rsid w:val="5D666C36"/>
    <w:rsid w:val="5DB63119"/>
    <w:rsid w:val="5EF6454D"/>
    <w:rsid w:val="6147691B"/>
    <w:rsid w:val="61CA1D14"/>
    <w:rsid w:val="63FFF6A4"/>
    <w:rsid w:val="66343DB7"/>
    <w:rsid w:val="66BD1746"/>
    <w:rsid w:val="69422E30"/>
    <w:rsid w:val="69502D4F"/>
    <w:rsid w:val="6D3C33D5"/>
    <w:rsid w:val="6E753E9B"/>
    <w:rsid w:val="6EDD6013"/>
    <w:rsid w:val="6F560974"/>
    <w:rsid w:val="6FEBC7A4"/>
    <w:rsid w:val="73FC37A1"/>
    <w:rsid w:val="77279C65"/>
    <w:rsid w:val="77B88D32"/>
    <w:rsid w:val="77DF6540"/>
    <w:rsid w:val="77EB7E3B"/>
    <w:rsid w:val="77FF1BAC"/>
    <w:rsid w:val="78E01D39"/>
    <w:rsid w:val="7AF5552A"/>
    <w:rsid w:val="7AFE34D3"/>
    <w:rsid w:val="7BBCA1D7"/>
    <w:rsid w:val="7BBD7664"/>
    <w:rsid w:val="7BBF35BD"/>
    <w:rsid w:val="7BD7CA44"/>
    <w:rsid w:val="7C214098"/>
    <w:rsid w:val="7D361182"/>
    <w:rsid w:val="7EB714A1"/>
    <w:rsid w:val="7EBF096C"/>
    <w:rsid w:val="7F7F4AB4"/>
    <w:rsid w:val="7FDE30F1"/>
    <w:rsid w:val="9DFF6C6A"/>
    <w:rsid w:val="9FF5689E"/>
    <w:rsid w:val="A7FF2D34"/>
    <w:rsid w:val="ADB54ED1"/>
    <w:rsid w:val="B2FD5950"/>
    <w:rsid w:val="B370CC9E"/>
    <w:rsid w:val="B7FFC7BC"/>
    <w:rsid w:val="B97F2D48"/>
    <w:rsid w:val="BBCF03B5"/>
    <w:rsid w:val="CFBF80B9"/>
    <w:rsid w:val="DBBFAAC9"/>
    <w:rsid w:val="DDEC14A1"/>
    <w:rsid w:val="DEDD85B2"/>
    <w:rsid w:val="DF5FC20A"/>
    <w:rsid w:val="EBDFEA30"/>
    <w:rsid w:val="EFFB4B9B"/>
    <w:rsid w:val="F36D717B"/>
    <w:rsid w:val="F3BB05FC"/>
    <w:rsid w:val="F5CF630C"/>
    <w:rsid w:val="F77FEB0A"/>
    <w:rsid w:val="F7FF135F"/>
    <w:rsid w:val="F81B2222"/>
    <w:rsid w:val="F95FB02D"/>
    <w:rsid w:val="F9FFB892"/>
    <w:rsid w:val="FBEF09B2"/>
    <w:rsid w:val="FBEFA639"/>
    <w:rsid w:val="FC15BBE5"/>
    <w:rsid w:val="FCED3DEE"/>
    <w:rsid w:val="FDCF1F6F"/>
    <w:rsid w:val="FED6A84A"/>
    <w:rsid w:val="FEE73C59"/>
    <w:rsid w:val="FEF77791"/>
    <w:rsid w:val="FEFD977E"/>
    <w:rsid w:val="FEFF60FD"/>
    <w:rsid w:val="FF6F468C"/>
    <w:rsid w:val="FF7FB042"/>
    <w:rsid w:val="FFB4844A"/>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3">
    <w:name w:val="heading 2"/>
    <w:basedOn w:val="1"/>
    <w:next w:val="1"/>
    <w:link w:val="20"/>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4">
    <w:name w:val="heading 3"/>
    <w:basedOn w:val="1"/>
    <w:next w:val="1"/>
    <w:link w:val="21"/>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Document Map"/>
    <w:basedOn w:val="1"/>
    <w:link w:val="22"/>
    <w:qFormat/>
    <w:uiPriority w:val="0"/>
    <w:rPr>
      <w:rFonts w:ascii="宋体"/>
      <w:sz w:val="18"/>
      <w:szCs w:val="18"/>
    </w:rPr>
  </w:style>
  <w:style w:type="paragraph" w:styleId="6">
    <w:name w:val="annotation text"/>
    <w:basedOn w:val="1"/>
    <w:link w:val="23"/>
    <w:qFormat/>
    <w:uiPriority w:val="0"/>
    <w:pPr>
      <w:jc w:val="left"/>
    </w:pPr>
    <w:rPr>
      <w:rFonts w:ascii="Times New Roman" w:hAnsi="Times New Roman"/>
      <w:kern w:val="0"/>
      <w:sz w:val="20"/>
      <w:szCs w:val="20"/>
    </w:rPr>
  </w:style>
  <w:style w:type="paragraph" w:styleId="7">
    <w:name w:val="Body Text Indent 2"/>
    <w:basedOn w:val="1"/>
    <w:link w:val="24"/>
    <w:qFormat/>
    <w:uiPriority w:val="0"/>
    <w:pPr>
      <w:ind w:hanging="2"/>
      <w:jc w:val="left"/>
    </w:pPr>
    <w:rPr>
      <w:rFonts w:ascii="Times New Roman" w:hAnsi="Times New Roman"/>
      <w:kern w:val="0"/>
      <w:sz w:val="20"/>
      <w:szCs w:val="24"/>
    </w:rPr>
  </w:style>
  <w:style w:type="paragraph" w:styleId="8">
    <w:name w:val="Balloon Text"/>
    <w:basedOn w:val="1"/>
    <w:link w:val="25"/>
    <w:qFormat/>
    <w:uiPriority w:val="0"/>
    <w:rPr>
      <w:kern w:val="0"/>
      <w:sz w:val="18"/>
      <w:szCs w:val="18"/>
    </w:rPr>
  </w:style>
  <w:style w:type="paragraph" w:styleId="9">
    <w:name w:val="footer"/>
    <w:basedOn w:val="1"/>
    <w:link w:val="26"/>
    <w:qFormat/>
    <w:uiPriority w:val="0"/>
    <w:pPr>
      <w:tabs>
        <w:tab w:val="center" w:pos="4153"/>
        <w:tab w:val="right" w:pos="8306"/>
      </w:tabs>
      <w:snapToGrid w:val="0"/>
      <w:jc w:val="left"/>
    </w:pPr>
    <w:rPr>
      <w:kern w:val="0"/>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8"/>
    <w:qFormat/>
    <w:uiPriority w:val="0"/>
    <w:pPr>
      <w:snapToGrid w:val="0"/>
      <w:jc w:val="left"/>
    </w:pPr>
    <w:rPr>
      <w:rFonts w:ascii="Times New Roman" w:hAnsi="Times New Roman"/>
      <w:kern w:val="0"/>
      <w:sz w:val="18"/>
      <w:szCs w:val="18"/>
    </w:rPr>
  </w:style>
  <w:style w:type="paragraph" w:styleId="12">
    <w:name w:val="annotation subject"/>
    <w:basedOn w:val="6"/>
    <w:next w:val="6"/>
    <w:link w:val="29"/>
    <w:qFormat/>
    <w:uiPriority w:val="0"/>
    <w:rPr>
      <w:rFonts w:ascii="Calibri" w:hAnsi="Calibri"/>
      <w:b/>
      <w:bCs/>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hint="default" w:ascii="Times New Roman" w:hAnsi="Times New Roman" w:eastAsia="宋体" w:cs="Times New Roman"/>
      <w:b/>
      <w:bCs/>
    </w:rPr>
  </w:style>
  <w:style w:type="character" w:styleId="17">
    <w:name w:val="Emphasis"/>
    <w:qFormat/>
    <w:uiPriority w:val="0"/>
    <w:rPr>
      <w:rFonts w:hint="default" w:ascii="Times New Roman" w:hAnsi="Times New Roman" w:eastAsia="宋体" w:cs="Times New Roman"/>
      <w:color w:val="CC0000"/>
    </w:rPr>
  </w:style>
  <w:style w:type="character" w:styleId="18">
    <w:name w:val="annotation reference"/>
    <w:qFormat/>
    <w:uiPriority w:val="0"/>
    <w:rPr>
      <w:sz w:val="21"/>
      <w:szCs w:val="21"/>
    </w:rPr>
  </w:style>
  <w:style w:type="character" w:customStyle="1" w:styleId="19">
    <w:name w:val="标题 1 字符"/>
    <w:link w:val="2"/>
    <w:qFormat/>
    <w:uiPriority w:val="0"/>
    <w:rPr>
      <w:rFonts w:ascii="Times New Roman" w:hAnsi="Times New Roman" w:eastAsia="宋体" w:cs="Times New Roman"/>
      <w:b/>
      <w:bCs/>
      <w:kern w:val="44"/>
      <w:sz w:val="44"/>
      <w:szCs w:val="44"/>
    </w:rPr>
  </w:style>
  <w:style w:type="character" w:customStyle="1" w:styleId="20">
    <w:name w:val="标题 2 字符"/>
    <w:link w:val="3"/>
    <w:qFormat/>
    <w:uiPriority w:val="0"/>
    <w:rPr>
      <w:rFonts w:ascii="Calibri Light" w:hAnsi="Calibri Light" w:eastAsia="宋体" w:cs="Times New Roman"/>
      <w:b/>
      <w:bCs/>
      <w:sz w:val="32"/>
      <w:szCs w:val="32"/>
    </w:rPr>
  </w:style>
  <w:style w:type="character" w:customStyle="1" w:styleId="21">
    <w:name w:val="标题 3 字符"/>
    <w:link w:val="4"/>
    <w:qFormat/>
    <w:uiPriority w:val="0"/>
    <w:rPr>
      <w:rFonts w:ascii="Times New Roman" w:hAnsi="Times New Roman" w:eastAsia="宋体" w:cs="Times New Roman"/>
      <w:b/>
      <w:bCs/>
      <w:sz w:val="32"/>
      <w:szCs w:val="32"/>
    </w:rPr>
  </w:style>
  <w:style w:type="character" w:customStyle="1" w:styleId="22">
    <w:name w:val="文档结构图 字符"/>
    <w:link w:val="5"/>
    <w:qFormat/>
    <w:uiPriority w:val="0"/>
    <w:rPr>
      <w:rFonts w:ascii="宋体"/>
      <w:kern w:val="2"/>
      <w:sz w:val="18"/>
      <w:szCs w:val="18"/>
    </w:rPr>
  </w:style>
  <w:style w:type="character" w:customStyle="1" w:styleId="23">
    <w:name w:val="批注文字 字符"/>
    <w:link w:val="6"/>
    <w:qFormat/>
    <w:uiPriority w:val="0"/>
    <w:rPr>
      <w:rFonts w:ascii="Times New Roman" w:hAnsi="Times New Roman" w:eastAsia="宋体"/>
    </w:rPr>
  </w:style>
  <w:style w:type="character" w:customStyle="1" w:styleId="24">
    <w:name w:val="正文文本缩进 2 字符"/>
    <w:link w:val="7"/>
    <w:qFormat/>
    <w:uiPriority w:val="0"/>
    <w:rPr>
      <w:rFonts w:ascii="Times New Roman" w:hAnsi="Times New Roman" w:eastAsia="宋体" w:cs="Times New Roman"/>
      <w:szCs w:val="24"/>
    </w:rPr>
  </w:style>
  <w:style w:type="character" w:customStyle="1" w:styleId="25">
    <w:name w:val="批注框文本 字符"/>
    <w:link w:val="8"/>
    <w:qFormat/>
    <w:uiPriority w:val="0"/>
    <w:rPr>
      <w:rFonts w:ascii="Calibri" w:hAnsi="Calibri" w:eastAsia="宋体" w:cs="Times New Roman"/>
      <w:sz w:val="18"/>
      <w:szCs w:val="18"/>
    </w:rPr>
  </w:style>
  <w:style w:type="character" w:customStyle="1" w:styleId="26">
    <w:name w:val="页脚 字符"/>
    <w:link w:val="9"/>
    <w:qFormat/>
    <w:uiPriority w:val="0"/>
    <w:rPr>
      <w:sz w:val="18"/>
      <w:szCs w:val="18"/>
    </w:rPr>
  </w:style>
  <w:style w:type="character" w:customStyle="1" w:styleId="27">
    <w:name w:val="页眉 字符"/>
    <w:link w:val="10"/>
    <w:qFormat/>
    <w:uiPriority w:val="0"/>
    <w:rPr>
      <w:sz w:val="18"/>
      <w:szCs w:val="18"/>
    </w:rPr>
  </w:style>
  <w:style w:type="character" w:customStyle="1" w:styleId="28">
    <w:name w:val="脚注文本 字符"/>
    <w:link w:val="11"/>
    <w:qFormat/>
    <w:uiPriority w:val="0"/>
    <w:rPr>
      <w:rFonts w:ascii="Times New Roman" w:hAnsi="Times New Roman" w:eastAsia="宋体"/>
      <w:sz w:val="18"/>
      <w:szCs w:val="18"/>
    </w:rPr>
  </w:style>
  <w:style w:type="character" w:customStyle="1" w:styleId="29">
    <w:name w:val="批注主题 字符"/>
    <w:link w:val="12"/>
    <w:qFormat/>
    <w:uiPriority w:val="0"/>
    <w:rPr>
      <w:rFonts w:ascii="Calibri" w:hAnsi="Calibri" w:eastAsia="宋体"/>
      <w:b/>
      <w:bCs/>
    </w:rPr>
  </w:style>
  <w:style w:type="character" w:customStyle="1" w:styleId="30">
    <w:name w:val="段 Char"/>
    <w:link w:val="31"/>
    <w:qFormat/>
    <w:uiPriority w:val="0"/>
    <w:rPr>
      <w:rFonts w:ascii="宋体" w:hAnsi="宋体"/>
      <w:kern w:val="2"/>
      <w:sz w:val="21"/>
      <w:szCs w:val="22"/>
      <w:lang w:val="en-US" w:eastAsia="zh-CN" w:bidi="ar-SA"/>
    </w:rPr>
  </w:style>
  <w:style w:type="paragraph" w:customStyle="1" w:styleId="31">
    <w:name w:val="段"/>
    <w:link w:val="30"/>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character" w:customStyle="1" w:styleId="32">
    <w:name w:val="apple-style-span"/>
    <w:qFormat/>
    <w:uiPriority w:val="0"/>
    <w:rPr>
      <w:rFonts w:hint="default" w:ascii="Times New Roman" w:hAnsi="Times New Roman" w:eastAsia="宋体" w:cs="Times New Roman"/>
    </w:rPr>
  </w:style>
  <w:style w:type="character" w:customStyle="1" w:styleId="33">
    <w:name w:val="页码1"/>
    <w:qFormat/>
    <w:uiPriority w:val="0"/>
    <w:rPr>
      <w:rFonts w:hint="default" w:ascii="Times New Roman" w:hAnsi="Times New Roman" w:eastAsia="宋体" w:cs="Times New Roman"/>
    </w:rPr>
  </w:style>
  <w:style w:type="character" w:customStyle="1" w:styleId="34">
    <w:name w:val="apple-converted-space"/>
    <w:qFormat/>
    <w:uiPriority w:val="0"/>
    <w:rPr>
      <w:rFonts w:hint="default" w:ascii="Times New Roman" w:hAnsi="Times New Roman" w:eastAsia="宋体" w:cs="Times New Roman"/>
    </w:rPr>
  </w:style>
  <w:style w:type="character" w:customStyle="1" w:styleId="35">
    <w:name w:val="批注主题 Char"/>
    <w:link w:val="36"/>
    <w:qFormat/>
    <w:uiPriority w:val="0"/>
    <w:rPr>
      <w:rFonts w:ascii="Times New Roman" w:hAnsi="Times New Roman" w:eastAsia="宋体"/>
      <w:b/>
      <w:bCs/>
    </w:rPr>
  </w:style>
  <w:style w:type="paragraph" w:customStyle="1" w:styleId="36">
    <w:name w:val="批注主题1"/>
    <w:basedOn w:val="6"/>
    <w:next w:val="6"/>
    <w:link w:val="35"/>
    <w:qFormat/>
    <w:uiPriority w:val="0"/>
    <w:rPr>
      <w:b/>
      <w:bCs/>
    </w:rPr>
  </w:style>
  <w:style w:type="character" w:customStyle="1" w:styleId="37">
    <w:name w:val="占位符文本1"/>
    <w:qFormat/>
    <w:uiPriority w:val="0"/>
    <w:rPr>
      <w:rFonts w:hint="default" w:ascii="Times New Roman" w:hAnsi="Times New Roman" w:eastAsia="宋体" w:cs="Times New Roman"/>
      <w:color w:val="808080"/>
    </w:rPr>
  </w:style>
  <w:style w:type="character" w:customStyle="1" w:styleId="38">
    <w:name w:val="列出段落 Char"/>
    <w:link w:val="39"/>
    <w:qFormat/>
    <w:uiPriority w:val="0"/>
    <w:rPr>
      <w:rFonts w:ascii="Times New Roman" w:hAnsi="Times New Roman" w:eastAsia="宋体" w:cs="Times New Roman"/>
    </w:rPr>
  </w:style>
  <w:style w:type="paragraph" w:customStyle="1" w:styleId="39">
    <w:name w:val="列出段落1"/>
    <w:basedOn w:val="1"/>
    <w:link w:val="38"/>
    <w:qFormat/>
    <w:uiPriority w:val="0"/>
    <w:pPr>
      <w:ind w:firstLine="420" w:firstLineChars="200"/>
    </w:pPr>
    <w:rPr>
      <w:rFonts w:ascii="Times New Roman" w:hAnsi="Times New Roman"/>
      <w:kern w:val="0"/>
      <w:sz w:val="20"/>
      <w:szCs w:val="20"/>
    </w:rPr>
  </w:style>
  <w:style w:type="character" w:customStyle="1" w:styleId="40">
    <w:name w:val="批注引用1"/>
    <w:qFormat/>
    <w:uiPriority w:val="0"/>
    <w:rPr>
      <w:rFonts w:hint="default" w:ascii="Times New Roman" w:hAnsi="Times New Roman" w:eastAsia="宋体" w:cs="Times New Roman"/>
      <w:sz w:val="21"/>
      <w:szCs w:val="21"/>
    </w:rPr>
  </w:style>
  <w:style w:type="paragraph" w:customStyle="1" w:styleId="41">
    <w:name w:val="附录二级条标题"/>
    <w:basedOn w:val="1"/>
    <w:next w:val="31"/>
    <w:qFormat/>
    <w:uiPriority w:val="0"/>
    <w:pPr>
      <w:widowControl/>
      <w:numPr>
        <w:ilvl w:val="3"/>
        <w:numId w:val="1"/>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42">
    <w:name w:val="一级条标题"/>
    <w:basedOn w:val="43"/>
    <w:next w:val="31"/>
    <w:qFormat/>
    <w:uiPriority w:val="0"/>
    <w:pPr>
      <w:numPr>
        <w:ilvl w:val="0"/>
        <w:numId w:val="0"/>
      </w:numPr>
      <w:outlineLvl w:val="2"/>
    </w:pPr>
    <w:rPr>
      <w:rFonts w:ascii="Times New Roman" w:eastAsia="宋体"/>
    </w:rPr>
  </w:style>
  <w:style w:type="paragraph" w:customStyle="1" w:styleId="43">
    <w:name w:val="章标题"/>
    <w:next w:val="31"/>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4">
    <w:name w:val="二级无标题条"/>
    <w:basedOn w:val="1"/>
    <w:qFormat/>
    <w:uiPriority w:val="0"/>
    <w:pPr>
      <w:numPr>
        <w:ilvl w:val="3"/>
        <w:numId w:val="3"/>
      </w:numPr>
    </w:pPr>
    <w:rPr>
      <w:rFonts w:ascii="Times New Roman" w:hAnsi="Times New Roman"/>
      <w:szCs w:val="24"/>
    </w:rPr>
  </w:style>
  <w:style w:type="paragraph" w:customStyle="1" w:styleId="45">
    <w:name w:val="图表脚注"/>
    <w:next w:val="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6">
    <w:name w:val="五级条标题"/>
    <w:basedOn w:val="47"/>
    <w:next w:val="31"/>
    <w:qFormat/>
    <w:uiPriority w:val="0"/>
    <w:pPr>
      <w:outlineLvl w:val="6"/>
    </w:pPr>
  </w:style>
  <w:style w:type="paragraph" w:customStyle="1" w:styleId="47">
    <w:name w:val="四级条标题"/>
    <w:basedOn w:val="48"/>
    <w:next w:val="31"/>
    <w:qFormat/>
    <w:uiPriority w:val="0"/>
    <w:pPr>
      <w:outlineLvl w:val="5"/>
    </w:pPr>
  </w:style>
  <w:style w:type="paragraph" w:customStyle="1" w:styleId="48">
    <w:name w:val="三级条标题"/>
    <w:basedOn w:val="49"/>
    <w:next w:val="31"/>
    <w:qFormat/>
    <w:uiPriority w:val="0"/>
    <w:pPr>
      <w:outlineLvl w:val="4"/>
    </w:pPr>
  </w:style>
  <w:style w:type="paragraph" w:customStyle="1" w:styleId="49">
    <w:name w:val="二级条标题"/>
    <w:basedOn w:val="42"/>
    <w:next w:val="31"/>
    <w:qFormat/>
    <w:uiPriority w:val="0"/>
    <w:pPr>
      <w:outlineLvl w:val="3"/>
    </w:pPr>
  </w:style>
  <w:style w:type="paragraph" w:customStyle="1" w:styleId="50">
    <w:name w:val="附录标识"/>
    <w:basedOn w:val="1"/>
    <w:next w:val="31"/>
    <w:qFormat/>
    <w:uiPriority w:val="0"/>
    <w:pPr>
      <w:keepNext/>
      <w:widowControl/>
      <w:numPr>
        <w:ilvl w:val="0"/>
        <w:numId w:val="1"/>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styleId="51">
    <w:name w:val="List Paragraph"/>
    <w:basedOn w:val="1"/>
    <w:qFormat/>
    <w:uiPriority w:val="0"/>
    <w:pPr>
      <w:ind w:firstLine="420"/>
    </w:pPr>
  </w:style>
  <w:style w:type="paragraph" w:customStyle="1" w:styleId="52">
    <w:name w:val="列出段落2"/>
    <w:basedOn w:val="1"/>
    <w:qFormat/>
    <w:uiPriority w:val="99"/>
    <w:pPr>
      <w:ind w:firstLine="420" w:firstLineChars="200"/>
    </w:pPr>
    <w:rPr>
      <w:rFonts w:cs="黑体"/>
    </w:rPr>
  </w:style>
  <w:style w:type="paragraph" w:customStyle="1" w:styleId="53">
    <w:name w:val="注：（正文）"/>
    <w:basedOn w:val="1"/>
    <w:next w:val="1"/>
    <w:qFormat/>
    <w:uiPriority w:val="0"/>
    <w:pPr>
      <w:autoSpaceDE w:val="0"/>
      <w:autoSpaceDN w:val="0"/>
    </w:pPr>
    <w:rPr>
      <w:rFonts w:ascii="宋体" w:hAnsi="Times New Roman"/>
      <w:kern w:val="0"/>
      <w:sz w:val="18"/>
      <w:szCs w:val="18"/>
    </w:rPr>
  </w:style>
  <w:style w:type="paragraph" w:customStyle="1" w:styleId="54">
    <w:name w:val="附录公式编号制表符"/>
    <w:basedOn w:val="1"/>
    <w:next w:val="3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三级无标题条"/>
    <w:basedOn w:val="1"/>
    <w:qFormat/>
    <w:uiPriority w:val="0"/>
    <w:pPr>
      <w:numPr>
        <w:ilvl w:val="4"/>
        <w:numId w:val="3"/>
      </w:numPr>
    </w:pPr>
    <w:rPr>
      <w:rFonts w:ascii="Times New Roman" w:hAnsi="Times New Roman"/>
      <w:szCs w:val="24"/>
    </w:rPr>
  </w:style>
  <w:style w:type="paragraph" w:customStyle="1" w:styleId="57">
    <w:name w:val="注×：（正文）"/>
    <w:qFormat/>
    <w:uiPriority w:val="0"/>
    <w:pPr>
      <w:jc w:val="both"/>
    </w:pPr>
    <w:rPr>
      <w:rFonts w:ascii="宋体" w:hAnsi="Times New Roman" w:eastAsia="宋体" w:cs="Times New Roman"/>
      <w:sz w:val="18"/>
      <w:szCs w:val="18"/>
      <w:lang w:val="en-US" w:eastAsia="zh-CN" w:bidi="ar-SA"/>
    </w:rPr>
  </w:style>
  <w:style w:type="paragraph" w:customStyle="1" w:styleId="58">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附录五级条标题"/>
    <w:basedOn w:val="60"/>
    <w:next w:val="31"/>
    <w:qFormat/>
    <w:uiPriority w:val="0"/>
    <w:pPr>
      <w:tabs>
        <w:tab w:val="left" w:pos="360"/>
      </w:tabs>
      <w:outlineLvl w:val="6"/>
    </w:pPr>
  </w:style>
  <w:style w:type="paragraph" w:customStyle="1" w:styleId="60">
    <w:name w:val="附录四级条标题"/>
    <w:basedOn w:val="61"/>
    <w:next w:val="31"/>
    <w:qFormat/>
    <w:uiPriority w:val="0"/>
    <w:pPr>
      <w:tabs>
        <w:tab w:val="left" w:pos="360"/>
      </w:tabs>
      <w:outlineLvl w:val="5"/>
    </w:pPr>
  </w:style>
  <w:style w:type="paragraph" w:customStyle="1" w:styleId="61">
    <w:name w:val="附录三级条标题"/>
    <w:basedOn w:val="41"/>
    <w:next w:val="31"/>
    <w:qFormat/>
    <w:uiPriority w:val="0"/>
    <w:pPr>
      <w:numPr>
        <w:ilvl w:val="4"/>
        <w:numId w:val="1"/>
      </w:numPr>
      <w:outlineLvl w:val="4"/>
    </w:pPr>
  </w:style>
  <w:style w:type="paragraph" w:customStyle="1" w:styleId="62">
    <w:name w:val="一级无标题条"/>
    <w:basedOn w:val="1"/>
    <w:qFormat/>
    <w:uiPriority w:val="0"/>
    <w:pPr>
      <w:numPr>
        <w:ilvl w:val="2"/>
        <w:numId w:val="3"/>
      </w:numPr>
    </w:pPr>
    <w:rPr>
      <w:rFonts w:ascii="Times New Roman" w:hAnsi="Times New Roman"/>
      <w:szCs w:val="24"/>
    </w:rPr>
  </w:style>
  <w:style w:type="paragraph" w:customStyle="1" w:styleId="63">
    <w:name w:val="附录章标题"/>
    <w:next w:val="31"/>
    <w:qFormat/>
    <w:uiPriority w:val="0"/>
    <w:pPr>
      <w:numPr>
        <w:ilvl w:val="1"/>
        <w:numId w:val="1"/>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64">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5">
    <w:name w:val="正文表标题"/>
    <w:next w:val="31"/>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66">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67">
    <w:name w:val="文档结构图1"/>
    <w:basedOn w:val="1"/>
    <w:qFormat/>
    <w:uiPriority w:val="0"/>
    <w:pPr>
      <w:shd w:val="clear" w:color="auto" w:fill="000080"/>
    </w:pPr>
    <w:rPr>
      <w:rFonts w:ascii="Times New Roman" w:hAnsi="Times New Roman"/>
    </w:rPr>
  </w:style>
  <w:style w:type="paragraph" w:customStyle="1" w:styleId="68">
    <w:name w:val="终结线"/>
    <w:basedOn w:val="1"/>
    <w:qFormat/>
    <w:uiPriority w:val="0"/>
    <w:rPr>
      <w:rFonts w:ascii="Times New Roman" w:hAnsi="Times New Roman"/>
      <w:szCs w:val="24"/>
    </w:rPr>
  </w:style>
  <w:style w:type="paragraph" w:customStyle="1" w:styleId="69">
    <w:name w:val="四级无标题条"/>
    <w:basedOn w:val="1"/>
    <w:qFormat/>
    <w:uiPriority w:val="0"/>
    <w:pPr>
      <w:numPr>
        <w:ilvl w:val="5"/>
        <w:numId w:val="3"/>
      </w:numPr>
    </w:pPr>
    <w:rPr>
      <w:rFonts w:ascii="Times New Roman" w:hAnsi="Times New Roman"/>
      <w:szCs w:val="24"/>
    </w:rPr>
  </w:style>
  <w:style w:type="paragraph" w:customStyle="1" w:styleId="70">
    <w:name w:val="附录一级条标题"/>
    <w:basedOn w:val="63"/>
    <w:next w:val="31"/>
    <w:qFormat/>
    <w:uiPriority w:val="0"/>
    <w:pPr>
      <w:numPr>
        <w:ilvl w:val="2"/>
        <w:numId w:val="1"/>
      </w:numPr>
      <w:tabs>
        <w:tab w:val="left" w:pos="360"/>
      </w:tabs>
      <w:autoSpaceDN w:val="0"/>
      <w:spacing w:before="156" w:beforeLines="50" w:after="156" w:afterLines="50"/>
      <w:outlineLvl w:val="2"/>
    </w:pPr>
  </w:style>
  <w:style w:type="paragraph" w:customStyle="1" w:styleId="71">
    <w:name w:val="修订1"/>
    <w:qFormat/>
    <w:uiPriority w:val="0"/>
    <w:rPr>
      <w:rFonts w:ascii="Times New Roman" w:hAnsi="Times New Roman" w:eastAsia="宋体" w:cs="Times New Roman"/>
      <w:kern w:val="2"/>
      <w:sz w:val="21"/>
      <w:szCs w:val="22"/>
      <w:lang w:val="en-US" w:eastAsia="zh-CN" w:bidi="ar-SA"/>
    </w:rPr>
  </w:style>
  <w:style w:type="paragraph" w:customStyle="1" w:styleId="72">
    <w:name w:val="五级无标题条"/>
    <w:basedOn w:val="1"/>
    <w:qFormat/>
    <w:uiPriority w:val="0"/>
    <w:pPr>
      <w:numPr>
        <w:ilvl w:val="6"/>
        <w:numId w:val="3"/>
      </w:numPr>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19</TotalTime>
  <ScaleCrop>false</ScaleCrop>
  <LinksUpToDate>false</LinksUpToDate>
  <CharactersWithSpaces>8159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2019-11-24T02:11:00Z</dcterms:created>
  <dc:creator>白岩</dc:creator>
  <cp:lastModifiedBy>ht-706</cp:lastModifiedBy>
  <cp:lastPrinted>2022-06-13T18:30:00Z</cp:lastPrinted>
  <dcterms:modified xsi:type="dcterms:W3CDTF">2023-07-21T10:25:36Z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