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9486E">
      <w:pPr>
        <w:widowControl/>
        <w:jc w:val="left"/>
        <w:rPr>
          <w:rFonts w:ascii="黑体" w:hAnsi="黑体" w:eastAsia="黑体"/>
          <w:sz w:val="52"/>
          <w:szCs w:val="52"/>
        </w:rPr>
      </w:pPr>
    </w:p>
    <w:p w14:paraId="3F46D225">
      <w:pPr>
        <w:widowControl/>
        <w:jc w:val="left"/>
        <w:rPr>
          <w:rFonts w:ascii="黑体" w:hAnsi="黑体" w:eastAsia="黑体"/>
          <w:sz w:val="52"/>
          <w:szCs w:val="52"/>
        </w:rPr>
      </w:pPr>
    </w:p>
    <w:p w14:paraId="5AD26D00">
      <w:pPr>
        <w:widowControl/>
        <w:jc w:val="left"/>
        <w:rPr>
          <w:rFonts w:ascii="黑体" w:hAnsi="黑体" w:eastAsia="黑体"/>
          <w:sz w:val="52"/>
          <w:szCs w:val="52"/>
        </w:rPr>
      </w:pPr>
    </w:p>
    <w:p w14:paraId="0E12D9C9">
      <w:pPr>
        <w:widowControl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2</w:t>
      </w:r>
      <w:r>
        <w:rPr>
          <w:rFonts w:ascii="黑体" w:hAnsi="黑体" w:eastAsia="黑体"/>
          <w:sz w:val="52"/>
          <w:szCs w:val="52"/>
        </w:rPr>
        <w:t>023</w:t>
      </w:r>
      <w:r>
        <w:rPr>
          <w:rFonts w:hint="eastAsia" w:ascii="黑体" w:hAnsi="黑体" w:eastAsia="黑体"/>
          <w:sz w:val="52"/>
          <w:szCs w:val="52"/>
        </w:rPr>
        <w:t>年工业互联网标准应用案例</w:t>
      </w:r>
    </w:p>
    <w:p w14:paraId="5EFDDC0F">
      <w:pPr>
        <w:widowControl/>
        <w:jc w:val="left"/>
        <w:rPr>
          <w:rFonts w:ascii="黑体" w:hAnsi="黑体" w:eastAsia="黑体"/>
          <w:sz w:val="36"/>
          <w:szCs w:val="36"/>
        </w:rPr>
      </w:pPr>
    </w:p>
    <w:p w14:paraId="32052AFA">
      <w:pPr>
        <w:pStyle w:val="2"/>
      </w:pPr>
    </w:p>
    <w:p w14:paraId="5958E15C"/>
    <w:p w14:paraId="59ED499C">
      <w:pPr>
        <w:pStyle w:val="2"/>
      </w:pPr>
    </w:p>
    <w:p w14:paraId="31700C98">
      <w:pPr>
        <w:widowControl/>
        <w:jc w:val="left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案例名称：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sz w:val="36"/>
          <w:szCs w:val="36"/>
          <w:u w:val="single"/>
        </w:rPr>
        <w:t xml:space="preserve">                               </w:t>
      </w:r>
    </w:p>
    <w:p w14:paraId="035909E5">
      <w:pPr>
        <w:widowControl/>
        <w:jc w:val="left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填报单位：</w:t>
      </w:r>
      <w:r>
        <w:rPr>
          <w:rFonts w:ascii="黑体" w:hAnsi="黑体" w:eastAsia="黑体"/>
          <w:sz w:val="36"/>
          <w:szCs w:val="36"/>
          <w:u w:val="single"/>
        </w:rPr>
        <w:t xml:space="preserve">                                </w:t>
      </w:r>
    </w:p>
    <w:p w14:paraId="307D23D0">
      <w:pPr>
        <w:rPr>
          <w:rFonts w:ascii="黑体" w:hAnsi="黑体" w:eastAsia="黑体"/>
          <w:sz w:val="32"/>
          <w:szCs w:val="32"/>
        </w:rPr>
      </w:pPr>
    </w:p>
    <w:p w14:paraId="66CB3209">
      <w:pPr>
        <w:rPr>
          <w:rFonts w:ascii="黑体" w:hAnsi="黑体" w:eastAsia="黑体"/>
          <w:sz w:val="32"/>
          <w:szCs w:val="32"/>
        </w:rPr>
      </w:pPr>
    </w:p>
    <w:p w14:paraId="7FEEF7E0">
      <w:pPr>
        <w:pStyle w:val="2"/>
      </w:pPr>
    </w:p>
    <w:p w14:paraId="6C770B5C"/>
    <w:p w14:paraId="62FEB3E9">
      <w:pPr>
        <w:rPr>
          <w:rFonts w:ascii="黑体" w:hAnsi="黑体" w:eastAsia="黑体"/>
          <w:sz w:val="32"/>
          <w:szCs w:val="32"/>
        </w:rPr>
      </w:pPr>
    </w:p>
    <w:p w14:paraId="345DB6F8">
      <w:pPr>
        <w:rPr>
          <w:rFonts w:ascii="黑体" w:hAnsi="黑体" w:eastAsia="黑体"/>
          <w:sz w:val="32"/>
          <w:szCs w:val="32"/>
        </w:rPr>
      </w:pPr>
    </w:p>
    <w:p w14:paraId="72D7C5E2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国家工业互联网标准总体组</w:t>
      </w:r>
    </w:p>
    <w:p w14:paraId="22BAA444">
      <w:pPr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2023</w:t>
      </w:r>
      <w:r>
        <w:rPr>
          <w:rFonts w:hint="eastAsia" w:ascii="黑体" w:hAnsi="黑体" w:eastAsia="黑体"/>
          <w:sz w:val="32"/>
          <w:szCs w:val="32"/>
        </w:rPr>
        <w:t>年7月</w:t>
      </w:r>
    </w:p>
    <w:p w14:paraId="46B9686F">
      <w:pPr>
        <w:jc w:val="center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填 写 说 明</w:t>
      </w:r>
    </w:p>
    <w:p w14:paraId="7C8C7293">
      <w:pPr>
        <w:spacing w:line="540" w:lineRule="exact"/>
        <w:ind w:firstLine="460" w:firstLineChars="19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一、请按照</w:t>
      </w:r>
      <w:r>
        <w:rPr>
          <w:rFonts w:hint="eastAsia" w:ascii="宋体" w:hAnsi="宋体" w:eastAsia="宋体"/>
          <w:sz w:val="24"/>
          <w:szCs w:val="24"/>
        </w:rPr>
        <w:t>章节大纲</w:t>
      </w:r>
      <w:r>
        <w:rPr>
          <w:rFonts w:ascii="宋体" w:hAnsi="宋体" w:eastAsia="宋体"/>
          <w:sz w:val="24"/>
          <w:szCs w:val="24"/>
        </w:rPr>
        <w:t>要求填写</w:t>
      </w:r>
      <w:r>
        <w:rPr>
          <w:rFonts w:hint="eastAsia" w:ascii="宋体" w:hAnsi="宋体" w:eastAsia="宋体"/>
          <w:sz w:val="24"/>
          <w:szCs w:val="24"/>
        </w:rPr>
        <w:t>，可适度进行扩展</w:t>
      </w:r>
      <w:r>
        <w:rPr>
          <w:rFonts w:ascii="宋体" w:hAnsi="宋体" w:eastAsia="宋体"/>
          <w:sz w:val="24"/>
          <w:szCs w:val="24"/>
        </w:rPr>
        <w:t>。</w:t>
      </w:r>
    </w:p>
    <w:p w14:paraId="1E50AF44">
      <w:pPr>
        <w:spacing w:line="540" w:lineRule="exact"/>
        <w:ind w:firstLine="460" w:firstLineChars="19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二、编写人员应客观、真实地填报，尊重他人知识产权，遵守国家有关知识产权法规。</w:t>
      </w:r>
    </w:p>
    <w:p w14:paraId="3EA36D25">
      <w:pPr>
        <w:spacing w:line="540" w:lineRule="exact"/>
        <w:ind w:firstLine="460" w:firstLineChars="19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编写</w:t>
      </w:r>
      <w:r>
        <w:rPr>
          <w:rFonts w:ascii="宋体" w:hAnsi="宋体" w:eastAsia="宋体"/>
          <w:sz w:val="24"/>
          <w:szCs w:val="24"/>
        </w:rPr>
        <w:t>格式说明：</w:t>
      </w:r>
      <w:r>
        <w:rPr>
          <w:rFonts w:hint="eastAsia" w:ascii="宋体" w:hAnsi="宋体" w:eastAsia="宋体"/>
          <w:sz w:val="24"/>
          <w:szCs w:val="24"/>
        </w:rPr>
        <w:t>正文字体为小四号宋体，1.5倍行距。</w:t>
      </w:r>
      <w:r>
        <w:rPr>
          <w:rFonts w:ascii="宋体" w:hAnsi="宋体" w:eastAsia="宋体"/>
          <w:sz w:val="24"/>
          <w:szCs w:val="24"/>
        </w:rPr>
        <w:t>一级标题</w:t>
      </w:r>
      <w:r>
        <w:rPr>
          <w:rFonts w:hint="eastAsia" w:ascii="宋体" w:hAnsi="宋体" w:eastAsia="宋体"/>
          <w:sz w:val="24"/>
          <w:szCs w:val="24"/>
        </w:rPr>
        <w:t>为三</w:t>
      </w:r>
      <w:r>
        <w:rPr>
          <w:rFonts w:ascii="宋体" w:hAnsi="宋体" w:eastAsia="宋体"/>
          <w:sz w:val="24"/>
          <w:szCs w:val="24"/>
        </w:rPr>
        <w:t>号黑体，二级标题</w:t>
      </w:r>
      <w:r>
        <w:rPr>
          <w:rFonts w:hint="eastAsia" w:ascii="宋体" w:hAnsi="宋体" w:eastAsia="宋体"/>
          <w:sz w:val="24"/>
          <w:szCs w:val="24"/>
        </w:rPr>
        <w:t>四</w:t>
      </w:r>
      <w:r>
        <w:rPr>
          <w:rFonts w:ascii="宋体" w:hAnsi="宋体" w:eastAsia="宋体"/>
          <w:sz w:val="24"/>
          <w:szCs w:val="24"/>
        </w:rPr>
        <w:t>号</w:t>
      </w:r>
      <w:r>
        <w:rPr>
          <w:rFonts w:hint="eastAsia" w:ascii="宋体" w:hAnsi="宋体" w:eastAsia="宋体"/>
          <w:sz w:val="24"/>
          <w:szCs w:val="24"/>
        </w:rPr>
        <w:t>黑体。图片格式为jpg或bmp。图题为黑体，五号，加粗，位于图片下方，居中。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标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题为黑体，五号，加粗，位于表格上上方，居中。</w:t>
      </w:r>
    </w:p>
    <w:p w14:paraId="61CE5E03">
      <w:pPr>
        <w:pStyle w:val="2"/>
        <w:rPr>
          <w:rFonts w:eastAsia="仿宋_GB231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371173">
      <w:pPr>
        <w:pStyle w:val="11"/>
        <w:numPr>
          <w:ilvl w:val="0"/>
          <w:numId w:val="1"/>
        </w:numPr>
        <w:ind w:firstLineChars="0"/>
        <w:outlineLvl w:val="0"/>
        <w:rPr>
          <w:rFonts w:ascii="黑体" w:hAnsi="黑体" w:eastAsia="黑体" w:cs="Times New Roman"/>
          <w:sz w:val="32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案例基本信息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985"/>
        <w:gridCol w:w="5040"/>
      </w:tblGrid>
      <w:tr w14:paraId="79BA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1" w:type="dxa"/>
          </w:tcPr>
          <w:p w14:paraId="60949FB6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案例名称</w:t>
            </w:r>
          </w:p>
        </w:tc>
        <w:tc>
          <w:tcPr>
            <w:tcW w:w="7025" w:type="dxa"/>
            <w:gridSpan w:val="2"/>
          </w:tcPr>
          <w:p w14:paraId="4FB4291F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 w14:paraId="0F2A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</w:tcPr>
          <w:p w14:paraId="553BA42F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填报单位信息</w:t>
            </w:r>
          </w:p>
        </w:tc>
        <w:tc>
          <w:tcPr>
            <w:tcW w:w="1985" w:type="dxa"/>
          </w:tcPr>
          <w:p w14:paraId="125A92A4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5040" w:type="dxa"/>
          </w:tcPr>
          <w:p w14:paraId="52A47A56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 w14:paraId="5581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 w14:paraId="7A3A20E1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895E00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单位性质</w:t>
            </w:r>
          </w:p>
        </w:tc>
        <w:tc>
          <w:tcPr>
            <w:tcW w:w="5040" w:type="dxa"/>
          </w:tcPr>
          <w:p w14:paraId="5AA8C5BA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 w14:paraId="7D57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271" w:type="dxa"/>
            <w:vMerge w:val="continue"/>
          </w:tcPr>
          <w:p w14:paraId="2D072D52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7117DB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单位简介</w:t>
            </w:r>
          </w:p>
          <w:p w14:paraId="0FB3CEA3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（限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300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字）</w:t>
            </w:r>
          </w:p>
        </w:tc>
        <w:tc>
          <w:tcPr>
            <w:tcW w:w="5040" w:type="dxa"/>
          </w:tcPr>
          <w:p w14:paraId="34E2FA5D">
            <w:pPr>
              <w:pStyle w:val="4"/>
              <w:spacing w:line="360" w:lineRule="exact"/>
              <w:ind w:firstLine="0" w:firstLineChars="0"/>
              <w:rPr>
                <w:szCs w:val="24"/>
              </w:rPr>
            </w:pPr>
          </w:p>
        </w:tc>
      </w:tr>
      <w:tr w14:paraId="0DD9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 w14:paraId="1444DE2C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DE6825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联系人姓名</w:t>
            </w:r>
          </w:p>
        </w:tc>
        <w:tc>
          <w:tcPr>
            <w:tcW w:w="5040" w:type="dxa"/>
          </w:tcPr>
          <w:p w14:paraId="2FAC09D7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 w14:paraId="652E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 w14:paraId="7621DAD0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44AACA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联系人手机</w:t>
            </w:r>
          </w:p>
        </w:tc>
        <w:tc>
          <w:tcPr>
            <w:tcW w:w="5040" w:type="dxa"/>
          </w:tcPr>
          <w:p w14:paraId="53E31CA1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 w14:paraId="409A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 w14:paraId="70FA2BF5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6053FE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联系人email</w:t>
            </w:r>
          </w:p>
        </w:tc>
        <w:tc>
          <w:tcPr>
            <w:tcW w:w="5040" w:type="dxa"/>
          </w:tcPr>
          <w:p w14:paraId="609CB065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 w14:paraId="432F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</w:tcPr>
          <w:p w14:paraId="3AB72E42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所应用标准信息</w:t>
            </w:r>
          </w:p>
        </w:tc>
        <w:tc>
          <w:tcPr>
            <w:tcW w:w="1985" w:type="dxa"/>
          </w:tcPr>
          <w:p w14:paraId="705C57E7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标准名称</w:t>
            </w:r>
          </w:p>
        </w:tc>
        <w:tc>
          <w:tcPr>
            <w:tcW w:w="5040" w:type="dxa"/>
          </w:tcPr>
          <w:p w14:paraId="6147A9F8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 w14:paraId="2E5D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 w14:paraId="0D2F0721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188FE9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标准种类</w:t>
            </w:r>
          </w:p>
        </w:tc>
        <w:tc>
          <w:tcPr>
            <w:tcW w:w="5040" w:type="dxa"/>
          </w:tcPr>
          <w:p w14:paraId="071FCBC4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□国际标准 □国家标准 □行业标准 □团体标准 □地方标准 □企业标准</w:t>
            </w:r>
          </w:p>
        </w:tc>
      </w:tr>
      <w:tr w14:paraId="2277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 w14:paraId="48B4D910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0A1B93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标准编号</w:t>
            </w:r>
          </w:p>
        </w:tc>
        <w:tc>
          <w:tcPr>
            <w:tcW w:w="5040" w:type="dxa"/>
          </w:tcPr>
          <w:p w14:paraId="00C6B142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 w14:paraId="4F44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 w14:paraId="1C8D4C5E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90F20A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标准发布单位</w:t>
            </w:r>
          </w:p>
        </w:tc>
        <w:tc>
          <w:tcPr>
            <w:tcW w:w="5040" w:type="dxa"/>
          </w:tcPr>
          <w:p w14:paraId="767E1233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 w14:paraId="7ABE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 w14:paraId="319EEE25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F111BE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标准发布日期</w:t>
            </w:r>
          </w:p>
        </w:tc>
        <w:tc>
          <w:tcPr>
            <w:tcW w:w="5040" w:type="dxa"/>
          </w:tcPr>
          <w:p w14:paraId="10430487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 w14:paraId="7247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 w14:paraId="1E45DD00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449A4B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标准在本案例中实施日期</w:t>
            </w:r>
          </w:p>
        </w:tc>
        <w:tc>
          <w:tcPr>
            <w:tcW w:w="5040" w:type="dxa"/>
          </w:tcPr>
          <w:p w14:paraId="7F95E991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 w14:paraId="6E6B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 w14:paraId="3BF0527B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0C83AF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是否为起草单位</w:t>
            </w:r>
          </w:p>
        </w:tc>
        <w:tc>
          <w:tcPr>
            <w:tcW w:w="5040" w:type="dxa"/>
          </w:tcPr>
          <w:p w14:paraId="2B6D5BE4"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□是（□牵头 □参与） □否</w:t>
            </w:r>
          </w:p>
        </w:tc>
      </w:tr>
    </w:tbl>
    <w:p w14:paraId="724A16C1">
      <w:pPr>
        <w:pStyle w:val="11"/>
        <w:numPr>
          <w:ilvl w:val="0"/>
          <w:numId w:val="1"/>
        </w:numPr>
        <w:ind w:firstLineChars="0"/>
        <w:outlineLvl w:val="0"/>
        <w:rPr>
          <w:rFonts w:ascii="黑体" w:hAnsi="黑体" w:eastAsia="黑体" w:cs="Times New Roman"/>
          <w:sz w:val="32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应用标准概述（限5</w:t>
      </w:r>
      <w:r>
        <w:rPr>
          <w:rFonts w:ascii="黑体" w:hAnsi="黑体" w:eastAsia="黑体" w:cs="Times New Roman"/>
          <w:sz w:val="32"/>
          <w:szCs w:val="24"/>
        </w:rPr>
        <w:t>00</w:t>
      </w:r>
      <w:r>
        <w:rPr>
          <w:rFonts w:hint="eastAsia" w:ascii="黑体" w:hAnsi="黑体" w:eastAsia="黑体" w:cs="Times New Roman"/>
          <w:sz w:val="32"/>
          <w:szCs w:val="24"/>
        </w:rPr>
        <w:t>字）</w:t>
      </w:r>
    </w:p>
    <w:p w14:paraId="25494544">
      <w:pPr>
        <w:pStyle w:val="11"/>
        <w:ind w:firstLine="48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（包括但不局限于标准的范围、技术要点、国内外同类标准对比等）</w:t>
      </w:r>
    </w:p>
    <w:p w14:paraId="2FDDE7E9">
      <w:pPr>
        <w:pStyle w:val="11"/>
        <w:numPr>
          <w:ilvl w:val="0"/>
          <w:numId w:val="1"/>
        </w:numPr>
        <w:ind w:firstLineChars="0"/>
        <w:outlineLvl w:val="0"/>
        <w:rPr>
          <w:rFonts w:ascii="黑体" w:hAnsi="黑体" w:eastAsia="黑体" w:cs="Times New Roman"/>
          <w:sz w:val="32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企业工业互联网标准化需求分析（限1</w:t>
      </w:r>
      <w:r>
        <w:rPr>
          <w:rFonts w:ascii="黑体" w:hAnsi="黑体" w:eastAsia="黑体" w:cs="Times New Roman"/>
          <w:sz w:val="32"/>
          <w:szCs w:val="24"/>
        </w:rPr>
        <w:t>000</w:t>
      </w:r>
      <w:r>
        <w:rPr>
          <w:rFonts w:hint="eastAsia" w:ascii="黑体" w:hAnsi="黑体" w:eastAsia="黑体" w:cs="Times New Roman"/>
          <w:sz w:val="32"/>
          <w:szCs w:val="24"/>
        </w:rPr>
        <w:t>字）</w:t>
      </w:r>
    </w:p>
    <w:p w14:paraId="49E0CEA8">
      <w:pPr>
        <w:ind w:left="720" w:hanging="72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3</w:t>
      </w:r>
      <w:r>
        <w:rPr>
          <w:rFonts w:ascii="黑体" w:hAnsi="黑体" w:eastAsia="黑体" w:cs="Times New Roman"/>
          <w:sz w:val="28"/>
          <w:szCs w:val="28"/>
        </w:rPr>
        <w:t xml:space="preserve">.1 </w:t>
      </w:r>
      <w:r>
        <w:rPr>
          <w:rFonts w:hint="eastAsia" w:ascii="黑体" w:hAnsi="黑体" w:eastAsia="黑体" w:cs="Times New Roman"/>
          <w:sz w:val="28"/>
          <w:szCs w:val="28"/>
        </w:rPr>
        <w:t>企业发展工业互联网存在的问题</w:t>
      </w:r>
    </w:p>
    <w:p w14:paraId="2FD67515">
      <w:pPr>
        <w:pStyle w:val="11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（简要概述企业在发展工业互联网过程中遇到的问题、困难或者挑战等）</w:t>
      </w:r>
    </w:p>
    <w:p w14:paraId="20F72C29">
      <w:pPr>
        <w:pStyle w:val="16"/>
        <w:ind w:left="720" w:hanging="7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3</w:t>
      </w:r>
      <w:r>
        <w:rPr>
          <w:rFonts w:ascii="黑体" w:hAnsi="黑体" w:eastAsia="黑体"/>
          <w:sz w:val="28"/>
          <w:szCs w:val="28"/>
        </w:rPr>
        <w:t xml:space="preserve">.2 </w:t>
      </w:r>
      <w:r>
        <w:rPr>
          <w:rFonts w:hint="eastAsia" w:ascii="黑体" w:hAnsi="黑体" w:eastAsia="黑体"/>
          <w:sz w:val="28"/>
          <w:szCs w:val="28"/>
        </w:rPr>
        <w:t>企业发展工业互联网对标准的需求</w:t>
      </w:r>
    </w:p>
    <w:p w14:paraId="108C811D">
      <w:pPr>
        <w:pStyle w:val="11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（概述企业实施标准化对于发展工业互联网的重要性和必要性，拟通过标准化解决的问题等）</w:t>
      </w:r>
    </w:p>
    <w:p w14:paraId="7C4B9EB1">
      <w:pPr>
        <w:pStyle w:val="16"/>
        <w:ind w:left="720" w:hanging="7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3</w:t>
      </w:r>
      <w:r>
        <w:rPr>
          <w:rFonts w:ascii="黑体" w:hAnsi="黑体" w:eastAsia="黑体"/>
          <w:sz w:val="28"/>
          <w:szCs w:val="28"/>
        </w:rPr>
        <w:t>.3</w:t>
      </w:r>
      <w:r>
        <w:rPr>
          <w:rFonts w:hint="eastAsia" w:ascii="黑体" w:hAnsi="黑体" w:eastAsia="黑体"/>
          <w:sz w:val="28"/>
          <w:szCs w:val="28"/>
        </w:rPr>
        <w:t>标准实施的预期价值</w:t>
      </w:r>
    </w:p>
    <w:p w14:paraId="7797DBC0">
      <w:pPr>
        <w:pStyle w:val="11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（概述企业通过标准实施的预期成效等）</w:t>
      </w:r>
    </w:p>
    <w:p w14:paraId="63491F2D">
      <w:pPr>
        <w:pStyle w:val="11"/>
        <w:numPr>
          <w:ilvl w:val="0"/>
          <w:numId w:val="1"/>
        </w:numPr>
        <w:ind w:firstLineChars="0"/>
        <w:outlineLvl w:val="0"/>
        <w:rPr>
          <w:rFonts w:ascii="黑体" w:hAnsi="黑体" w:eastAsia="黑体" w:cs="Times New Roman"/>
          <w:sz w:val="32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标准的实施方案及应用情况（限1</w:t>
      </w:r>
      <w:r>
        <w:rPr>
          <w:rFonts w:ascii="黑体" w:hAnsi="黑体" w:eastAsia="黑体" w:cs="Times New Roman"/>
          <w:sz w:val="32"/>
          <w:szCs w:val="24"/>
        </w:rPr>
        <w:t>000</w:t>
      </w:r>
      <w:r>
        <w:rPr>
          <w:rFonts w:hint="eastAsia" w:ascii="黑体" w:hAnsi="黑体" w:eastAsia="黑体" w:cs="Times New Roman"/>
          <w:sz w:val="32"/>
          <w:szCs w:val="24"/>
        </w:rPr>
        <w:t>字）</w:t>
      </w:r>
    </w:p>
    <w:p w14:paraId="2246B182">
      <w:pPr>
        <w:pStyle w:val="16"/>
        <w:ind w:left="720" w:hanging="7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4</w:t>
      </w:r>
      <w:r>
        <w:rPr>
          <w:rFonts w:ascii="黑体" w:hAnsi="黑体" w:eastAsia="黑体"/>
          <w:sz w:val="28"/>
          <w:szCs w:val="28"/>
        </w:rPr>
        <w:t xml:space="preserve">.1 </w:t>
      </w:r>
      <w:r>
        <w:rPr>
          <w:rFonts w:hint="eastAsia" w:ascii="黑体" w:hAnsi="黑体" w:eastAsia="黑体"/>
          <w:sz w:val="28"/>
          <w:szCs w:val="28"/>
        </w:rPr>
        <w:t>标准实施方案</w:t>
      </w:r>
    </w:p>
    <w:p w14:paraId="4B120CA6">
      <w:pPr>
        <w:pStyle w:val="16"/>
        <w:ind w:left="720" w:hanging="7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4</w:t>
      </w:r>
      <w:r>
        <w:rPr>
          <w:rFonts w:ascii="黑体" w:hAnsi="黑体" w:eastAsia="黑体"/>
          <w:sz w:val="28"/>
          <w:szCs w:val="28"/>
        </w:rPr>
        <w:t xml:space="preserve">.2 </w:t>
      </w:r>
      <w:r>
        <w:rPr>
          <w:rFonts w:hint="eastAsia" w:ascii="黑体" w:hAnsi="黑体" w:eastAsia="黑体"/>
          <w:sz w:val="28"/>
          <w:szCs w:val="28"/>
        </w:rPr>
        <w:t>标准应用场景</w:t>
      </w:r>
    </w:p>
    <w:p w14:paraId="732477C9">
      <w:pPr>
        <w:pStyle w:val="11"/>
        <w:numPr>
          <w:ilvl w:val="0"/>
          <w:numId w:val="1"/>
        </w:numPr>
        <w:ind w:firstLineChars="0"/>
        <w:outlineLvl w:val="0"/>
        <w:rPr>
          <w:rFonts w:ascii="黑体" w:hAnsi="黑体" w:eastAsia="黑体" w:cs="Times New Roman"/>
          <w:sz w:val="32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标准实施价值（限1</w:t>
      </w:r>
      <w:r>
        <w:rPr>
          <w:rFonts w:ascii="黑体" w:hAnsi="黑体" w:eastAsia="黑体" w:cs="Times New Roman"/>
          <w:sz w:val="32"/>
          <w:szCs w:val="24"/>
        </w:rPr>
        <w:t>000</w:t>
      </w:r>
      <w:r>
        <w:rPr>
          <w:rFonts w:hint="eastAsia" w:ascii="黑体" w:hAnsi="黑体" w:eastAsia="黑体" w:cs="Times New Roman"/>
          <w:sz w:val="32"/>
          <w:szCs w:val="24"/>
        </w:rPr>
        <w:t>字）</w:t>
      </w:r>
    </w:p>
    <w:p w14:paraId="42769486">
      <w:pPr>
        <w:pStyle w:val="16"/>
        <w:ind w:left="720" w:hanging="7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5</w:t>
      </w:r>
      <w:r>
        <w:rPr>
          <w:rFonts w:ascii="黑体" w:hAnsi="黑体" w:eastAsia="黑体"/>
          <w:sz w:val="28"/>
          <w:szCs w:val="28"/>
        </w:rPr>
        <w:t xml:space="preserve">.1 </w:t>
      </w:r>
      <w:r>
        <w:rPr>
          <w:rFonts w:hint="eastAsia" w:ascii="黑体" w:hAnsi="黑体" w:eastAsia="黑体"/>
          <w:sz w:val="28"/>
          <w:szCs w:val="28"/>
        </w:rPr>
        <w:t>经济效益</w:t>
      </w:r>
    </w:p>
    <w:p w14:paraId="2084D952">
      <w:pPr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单位：万元</w:t>
      </w:r>
    </w:p>
    <w:tbl>
      <w:tblPr>
        <w:tblStyle w:val="19"/>
        <w:tblW w:w="8801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533"/>
        <w:gridCol w:w="1552"/>
        <w:gridCol w:w="2160"/>
        <w:gridCol w:w="1985"/>
      </w:tblGrid>
      <w:tr w14:paraId="6AE93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571" w:type="dxa"/>
            <w:vAlign w:val="center"/>
          </w:tcPr>
          <w:p w14:paraId="0E359827">
            <w:pPr>
              <w:pStyle w:val="20"/>
              <w:spacing w:before="162"/>
              <w:ind w:left="306" w:right="296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  <w:lang w:eastAsia="en-US"/>
              </w:rPr>
              <w:t>案例</w:t>
            </w:r>
            <w:r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  <w:t>总投资额</w:t>
            </w:r>
          </w:p>
        </w:tc>
        <w:tc>
          <w:tcPr>
            <w:tcW w:w="3085" w:type="dxa"/>
            <w:gridSpan w:val="2"/>
            <w:tcBorders>
              <w:right w:val="single" w:color="000000" w:sz="6" w:space="0"/>
            </w:tcBorders>
            <w:vAlign w:val="center"/>
          </w:tcPr>
          <w:p w14:paraId="1E4476E5">
            <w:pPr>
              <w:pStyle w:val="20"/>
              <w:ind w:right="1859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left w:val="single" w:color="000000" w:sz="6" w:space="0"/>
            </w:tcBorders>
            <w:vAlign w:val="center"/>
          </w:tcPr>
          <w:p w14:paraId="5DB24E27">
            <w:pPr>
              <w:pStyle w:val="20"/>
              <w:spacing w:before="162"/>
              <w:ind w:right="296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  <w:t>回收期（年）</w:t>
            </w:r>
          </w:p>
        </w:tc>
        <w:tc>
          <w:tcPr>
            <w:tcW w:w="1985" w:type="dxa"/>
            <w:vAlign w:val="center"/>
          </w:tcPr>
          <w:p w14:paraId="7F7253F6">
            <w:pPr>
              <w:pStyle w:val="20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</w:p>
        </w:tc>
      </w:tr>
      <w:tr w14:paraId="18F52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571" w:type="dxa"/>
            <w:vAlign w:val="center"/>
          </w:tcPr>
          <w:p w14:paraId="04CE780D">
            <w:pPr>
              <w:pStyle w:val="20"/>
              <w:spacing w:before="162"/>
              <w:ind w:left="306" w:right="296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  <w:t>年 份</w:t>
            </w:r>
          </w:p>
        </w:tc>
        <w:tc>
          <w:tcPr>
            <w:tcW w:w="1533" w:type="dxa"/>
            <w:vAlign w:val="center"/>
          </w:tcPr>
          <w:p w14:paraId="4D5CB77F">
            <w:pPr>
              <w:pStyle w:val="20"/>
              <w:spacing w:before="162"/>
              <w:ind w:right="296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  <w:t>新增利润</w:t>
            </w:r>
          </w:p>
        </w:tc>
        <w:tc>
          <w:tcPr>
            <w:tcW w:w="1552" w:type="dxa"/>
            <w:tcBorders>
              <w:right w:val="single" w:color="000000" w:sz="6" w:space="0"/>
            </w:tcBorders>
            <w:vAlign w:val="center"/>
          </w:tcPr>
          <w:p w14:paraId="63128BF5">
            <w:pPr>
              <w:pStyle w:val="20"/>
              <w:spacing w:before="162"/>
              <w:ind w:right="291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  <w:t>新增税收</w:t>
            </w:r>
          </w:p>
        </w:tc>
        <w:tc>
          <w:tcPr>
            <w:tcW w:w="2160" w:type="dxa"/>
            <w:tcBorders>
              <w:left w:val="single" w:color="000000" w:sz="6" w:space="0"/>
            </w:tcBorders>
            <w:vAlign w:val="center"/>
          </w:tcPr>
          <w:p w14:paraId="16A6FAF3">
            <w:pPr>
              <w:pStyle w:val="20"/>
              <w:spacing w:before="42" w:line="363" w:lineRule="exact"/>
              <w:ind w:right="296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  <w:t>创收外汇</w:t>
            </w:r>
          </w:p>
          <w:p w14:paraId="2999859B">
            <w:pPr>
              <w:pStyle w:val="20"/>
              <w:spacing w:line="363" w:lineRule="exact"/>
              <w:ind w:right="296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  <w:t>（万美元）</w:t>
            </w:r>
          </w:p>
        </w:tc>
        <w:tc>
          <w:tcPr>
            <w:tcW w:w="1985" w:type="dxa"/>
            <w:vAlign w:val="center"/>
          </w:tcPr>
          <w:p w14:paraId="53E23A23">
            <w:pPr>
              <w:pStyle w:val="20"/>
              <w:spacing w:before="162"/>
              <w:ind w:right="296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  <w:t>节支总额</w:t>
            </w:r>
          </w:p>
        </w:tc>
      </w:tr>
      <w:tr w14:paraId="6744B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571" w:type="dxa"/>
            <w:vAlign w:val="center"/>
          </w:tcPr>
          <w:p w14:paraId="05048212">
            <w:pPr>
              <w:pStyle w:val="20"/>
              <w:spacing w:before="162"/>
              <w:ind w:left="306" w:right="296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Align w:val="center"/>
          </w:tcPr>
          <w:p w14:paraId="534D1837">
            <w:pPr>
              <w:pStyle w:val="20"/>
              <w:spacing w:before="162"/>
              <w:ind w:right="296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right w:val="single" w:color="000000" w:sz="6" w:space="0"/>
            </w:tcBorders>
            <w:vAlign w:val="center"/>
          </w:tcPr>
          <w:p w14:paraId="4DF693FA">
            <w:pPr>
              <w:pStyle w:val="20"/>
              <w:spacing w:before="162"/>
              <w:ind w:right="291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left w:val="single" w:color="000000" w:sz="6" w:space="0"/>
            </w:tcBorders>
            <w:vAlign w:val="center"/>
          </w:tcPr>
          <w:p w14:paraId="2D5C8832">
            <w:pPr>
              <w:pStyle w:val="20"/>
              <w:spacing w:before="42" w:line="363" w:lineRule="exact"/>
              <w:ind w:right="296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37420FB1">
            <w:pPr>
              <w:pStyle w:val="20"/>
              <w:spacing w:before="162"/>
              <w:ind w:right="296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</w:p>
        </w:tc>
      </w:tr>
      <w:tr w14:paraId="5DED2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571" w:type="dxa"/>
            <w:vAlign w:val="center"/>
          </w:tcPr>
          <w:p w14:paraId="1033D0F9">
            <w:pPr>
              <w:pStyle w:val="20"/>
              <w:spacing w:before="162"/>
              <w:ind w:left="306" w:right="296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vAlign w:val="center"/>
          </w:tcPr>
          <w:p w14:paraId="17C3176B">
            <w:pPr>
              <w:pStyle w:val="20"/>
              <w:spacing w:before="162"/>
              <w:ind w:right="296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right w:val="single" w:color="000000" w:sz="6" w:space="0"/>
            </w:tcBorders>
            <w:vAlign w:val="center"/>
          </w:tcPr>
          <w:p w14:paraId="20DE11AC">
            <w:pPr>
              <w:pStyle w:val="20"/>
              <w:spacing w:before="162"/>
              <w:ind w:right="291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left w:val="single" w:color="000000" w:sz="6" w:space="0"/>
            </w:tcBorders>
            <w:vAlign w:val="center"/>
          </w:tcPr>
          <w:p w14:paraId="7DD038F5">
            <w:pPr>
              <w:pStyle w:val="20"/>
              <w:spacing w:before="42" w:line="363" w:lineRule="exact"/>
              <w:ind w:right="296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65CD6ECE">
            <w:pPr>
              <w:pStyle w:val="20"/>
              <w:spacing w:before="162"/>
              <w:ind w:right="296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</w:p>
        </w:tc>
      </w:tr>
      <w:tr w14:paraId="00E9C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571" w:type="dxa"/>
            <w:vAlign w:val="center"/>
          </w:tcPr>
          <w:p w14:paraId="21937618">
            <w:pPr>
              <w:pStyle w:val="20"/>
              <w:spacing w:before="162"/>
              <w:ind w:left="306" w:right="296"/>
              <w:jc w:val="center"/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theme="minorBidi"/>
                <w:sz w:val="24"/>
                <w:szCs w:val="24"/>
                <w:lang w:eastAsia="en-US"/>
              </w:rPr>
              <w:t>累计</w:t>
            </w:r>
          </w:p>
        </w:tc>
        <w:tc>
          <w:tcPr>
            <w:tcW w:w="1533" w:type="dxa"/>
            <w:vAlign w:val="center"/>
          </w:tcPr>
          <w:p w14:paraId="5CC587B2">
            <w:pPr>
              <w:pStyle w:val="20"/>
              <w:ind w:right="296"/>
              <w:rPr>
                <w:rFonts w:hint="eastAsia" w:ascii="宋体" w:hAnsi="宋体" w:eastAsia="宋体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right w:val="single" w:color="000000" w:sz="6" w:space="0"/>
            </w:tcBorders>
            <w:vAlign w:val="center"/>
          </w:tcPr>
          <w:p w14:paraId="7DE897D3">
            <w:pPr>
              <w:pStyle w:val="20"/>
              <w:ind w:right="291"/>
              <w:rPr>
                <w:rFonts w:hint="eastAsia" w:ascii="宋体" w:hAnsi="宋体" w:eastAsia="宋体" w:cstheme="minorBidi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left w:val="single" w:color="000000" w:sz="6" w:space="0"/>
            </w:tcBorders>
            <w:vAlign w:val="center"/>
          </w:tcPr>
          <w:p w14:paraId="27DB8F17">
            <w:pPr>
              <w:pStyle w:val="20"/>
              <w:ind w:right="296"/>
              <w:rPr>
                <w:rFonts w:hint="eastAsia" w:ascii="宋体" w:hAnsi="宋体" w:eastAsia="宋体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F42F725">
            <w:pPr>
              <w:pStyle w:val="20"/>
              <w:ind w:right="296"/>
              <w:rPr>
                <w:rFonts w:hint="eastAsia" w:ascii="宋体" w:hAnsi="宋体" w:eastAsia="宋体" w:cstheme="minorBidi"/>
                <w:sz w:val="24"/>
                <w:szCs w:val="24"/>
                <w:lang w:eastAsia="en-US"/>
              </w:rPr>
            </w:pPr>
          </w:p>
        </w:tc>
      </w:tr>
    </w:tbl>
    <w:p w14:paraId="35D3F377">
      <w:pPr>
        <w:pStyle w:val="2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各栏目的计算依据：</w:t>
      </w:r>
    </w:p>
    <w:p w14:paraId="2F0AE3EB">
      <w:pPr>
        <w:pStyle w:val="16"/>
        <w:ind w:left="720" w:hanging="7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5</w:t>
      </w:r>
      <w:r>
        <w:rPr>
          <w:rFonts w:ascii="黑体" w:hAnsi="黑体" w:eastAsia="黑体"/>
          <w:sz w:val="28"/>
          <w:szCs w:val="28"/>
        </w:rPr>
        <w:t xml:space="preserve">.2 </w:t>
      </w:r>
      <w:r>
        <w:rPr>
          <w:rFonts w:hint="eastAsia" w:ascii="黑体" w:hAnsi="黑体" w:eastAsia="黑体"/>
          <w:sz w:val="28"/>
          <w:szCs w:val="28"/>
        </w:rPr>
        <w:t>社会效益</w:t>
      </w:r>
    </w:p>
    <w:p w14:paraId="5969B892">
      <w:pPr>
        <w:pStyle w:val="11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（包括但不局限于</w:t>
      </w:r>
      <w:r>
        <w:rPr>
          <w:rFonts w:ascii="宋体" w:hAnsi="宋体" w:eastAsia="宋体"/>
          <w:kern w:val="0"/>
          <w:sz w:val="24"/>
          <w:szCs w:val="24"/>
        </w:rPr>
        <w:t>对</w:t>
      </w:r>
      <w:r>
        <w:rPr>
          <w:rFonts w:hint="eastAsia" w:ascii="宋体" w:hAnsi="宋体" w:eastAsia="宋体"/>
          <w:kern w:val="0"/>
          <w:sz w:val="24"/>
          <w:szCs w:val="24"/>
        </w:rPr>
        <w:t>提升自主创新能力，促进科技成果产业化；形成优势产业，占领产业竞争制高点；促进国际交流合作，提升城市国际影响力等方面的情况。或者在提升民生保障能力，促进生态文明建设；完善现代市场体系，提升政府管理水平等方面的情况等）</w:t>
      </w:r>
    </w:p>
    <w:p w14:paraId="107F635B">
      <w:pPr>
        <w:pStyle w:val="11"/>
        <w:numPr>
          <w:ilvl w:val="0"/>
          <w:numId w:val="1"/>
        </w:numPr>
        <w:ind w:firstLineChars="0"/>
        <w:outlineLvl w:val="0"/>
        <w:rPr>
          <w:rFonts w:ascii="黑体" w:hAnsi="黑体" w:eastAsia="黑体" w:cs="Times New Roman"/>
          <w:sz w:val="32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对工业互联网标准化工作建议（限1</w:t>
      </w:r>
      <w:r>
        <w:rPr>
          <w:rFonts w:ascii="黑体" w:hAnsi="黑体" w:eastAsia="黑体" w:cs="Times New Roman"/>
          <w:sz w:val="32"/>
          <w:szCs w:val="24"/>
        </w:rPr>
        <w:t>000</w:t>
      </w:r>
      <w:r>
        <w:rPr>
          <w:rFonts w:hint="eastAsia" w:ascii="黑体" w:hAnsi="黑体" w:eastAsia="黑体" w:cs="Times New Roman"/>
          <w:sz w:val="32"/>
          <w:szCs w:val="24"/>
        </w:rPr>
        <w:t>字）</w:t>
      </w:r>
    </w:p>
    <w:p w14:paraId="50B7B1E9">
      <w:pPr>
        <w:pStyle w:val="11"/>
        <w:ind w:firstLine="48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（包括但不局限于对工业互联网标准化工作的组织管理方式，标准研制、验证、宣贯等环节等的建议）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oto Sans Mono CJK HK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8147643"/>
      <w:docPartObj>
        <w:docPartGallery w:val="autotext"/>
      </w:docPartObj>
    </w:sdtPr>
    <w:sdtContent>
      <w:p w14:paraId="7CD399E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323447F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F31B9"/>
    <w:multiLevelType w:val="multilevel"/>
    <w:tmpl w:val="5E5F31B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wMDcxMWRjZGY5NGM4MjU4OGIxNDFkODVkM2JmZWYifQ=="/>
  </w:docVars>
  <w:rsids>
    <w:rsidRoot w:val="00F443F1"/>
    <w:rsid w:val="00060D68"/>
    <w:rsid w:val="0015453B"/>
    <w:rsid w:val="00255CBA"/>
    <w:rsid w:val="00276DCA"/>
    <w:rsid w:val="002779E4"/>
    <w:rsid w:val="0031618A"/>
    <w:rsid w:val="003450F0"/>
    <w:rsid w:val="00364FDE"/>
    <w:rsid w:val="00390434"/>
    <w:rsid w:val="00414612"/>
    <w:rsid w:val="00431721"/>
    <w:rsid w:val="00444A48"/>
    <w:rsid w:val="0056051B"/>
    <w:rsid w:val="005B2197"/>
    <w:rsid w:val="006355A8"/>
    <w:rsid w:val="00686036"/>
    <w:rsid w:val="00734A7B"/>
    <w:rsid w:val="00766CA9"/>
    <w:rsid w:val="007F690D"/>
    <w:rsid w:val="009A1803"/>
    <w:rsid w:val="00AC56D6"/>
    <w:rsid w:val="00AD1945"/>
    <w:rsid w:val="00AD4FF5"/>
    <w:rsid w:val="00B064D0"/>
    <w:rsid w:val="00B75EBA"/>
    <w:rsid w:val="00B80173"/>
    <w:rsid w:val="00BC163D"/>
    <w:rsid w:val="00BE2C07"/>
    <w:rsid w:val="00C03F5E"/>
    <w:rsid w:val="00C64F31"/>
    <w:rsid w:val="00DA6A7C"/>
    <w:rsid w:val="00DC25E8"/>
    <w:rsid w:val="00DF05E3"/>
    <w:rsid w:val="00DF563D"/>
    <w:rsid w:val="00EC48B4"/>
    <w:rsid w:val="00ED5242"/>
    <w:rsid w:val="00F443F1"/>
    <w:rsid w:val="00F53A3E"/>
    <w:rsid w:val="1FBC2AD7"/>
    <w:rsid w:val="5F2426F4"/>
    <w:rsid w:val="6E65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1"/>
    <w:pPr>
      <w:spacing w:before="195" w:line="360" w:lineRule="auto"/>
      <w:ind w:firstLine="560" w:firstLineChars="200"/>
    </w:pPr>
    <w:rPr>
      <w:rFonts w:ascii="Times New Roman" w:hAnsi="Times New Roman" w:eastAsia="宋体"/>
      <w:kern w:val="0"/>
      <w:sz w:val="28"/>
      <w:szCs w:val="30"/>
    </w:rPr>
  </w:style>
  <w:style w:type="paragraph" w:styleId="3">
    <w:name w:val="Document Map"/>
    <w:basedOn w:val="1"/>
    <w:link w:val="18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Plain Text"/>
    <w:basedOn w:val="1"/>
    <w:link w:val="13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字符"/>
    <w:basedOn w:val="9"/>
    <w:link w:val="2"/>
    <w:qFormat/>
    <w:uiPriority w:val="1"/>
    <w:rPr>
      <w:rFonts w:ascii="Times New Roman" w:hAnsi="Times New Roman" w:eastAsia="宋体"/>
      <w:kern w:val="0"/>
      <w:sz w:val="28"/>
      <w:szCs w:val="3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纯文本 字符"/>
    <w:basedOn w:val="9"/>
    <w:semiHidden/>
    <w:qFormat/>
    <w:uiPriority w:val="99"/>
    <w:rPr>
      <w:rFonts w:hAnsi="Courier New" w:cs="Courier New" w:asciiTheme="minorEastAsia"/>
    </w:rPr>
  </w:style>
  <w:style w:type="character" w:customStyle="1" w:styleId="13">
    <w:name w:val="纯文本 字符1"/>
    <w:basedOn w:val="9"/>
    <w:link w:val="4"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6">
    <w:name w:val="_Style 14"/>
    <w:basedOn w:val="1"/>
    <w:next w:val="1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7">
    <w:name w:val="默认段落字体 Para Char Char Char Char Char Char Char"/>
    <w:basedOn w:val="3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eastAsia="宋体" w:cs="Times New Roman"/>
      <w:b/>
      <w:sz w:val="24"/>
      <w:szCs w:val="24"/>
    </w:rPr>
  </w:style>
  <w:style w:type="character" w:customStyle="1" w:styleId="18">
    <w:name w:val="文档结构图 字符"/>
    <w:basedOn w:val="9"/>
    <w:link w:val="3"/>
    <w:semiHidden/>
    <w:qFormat/>
    <w:uiPriority w:val="99"/>
    <w:rPr>
      <w:rFonts w:ascii="Microsoft YaHei UI" w:eastAsia="Microsoft YaHei UI"/>
      <w:sz w:val="18"/>
      <w:szCs w:val="18"/>
    </w:r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HK" w:hAnsi="Noto Sans Mono CJK HK" w:eastAsia="Noto Sans Mono CJK HK" w:cs="Noto Sans Mono CJK HK"/>
      <w:kern w:val="0"/>
      <w:sz w:val="22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824DB-93B9-4CAC-AEEE-E8BD115469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</Words>
  <Characters>71</Characters>
  <Lines>7</Lines>
  <Paragraphs>2</Paragraphs>
  <TotalTime>4</TotalTime>
  <ScaleCrop>false</ScaleCrop>
  <LinksUpToDate>false</LinksUpToDate>
  <CharactersWithSpaces>138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2023-07-14T01:40:00Z</dcterms:created>
  <dc:creator>cj</dc:creator>
  <cp:lastModifiedBy>陈虎</cp:lastModifiedBy>
  <dcterms:modified xsi:type="dcterms:W3CDTF">2026-02-09T06:56:39Z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71BB6D465B174607B5D341105050DC9D_13</vt:lpwstr>
  </property>
  <property fmtid="{D5CDD505-2E9C-101B-9397-08002B2CF9AE}" pid="4" name="KSOTemplateDocerSaveRecord">
    <vt:lpwstr>eyJoZGlkIjoiNjFiMGMzZjVlNmQ0N2UyMjUyOWIyOWM3MDA1NGExZjMiLCJ1c2VySWQiOiIxMTQ2MDkzNDMwIn0=</vt:lpwstr>
  </property>
</Properties>
</file>