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CD" w:rsidRDefault="006D6D0E">
      <w:pPr>
        <w:spacing w:before="57" w:line="225" w:lineRule="auto"/>
        <w:ind w:left="131"/>
        <w:rPr>
          <w:rFonts w:ascii="黑体" w:eastAsia="黑体" w:hAnsi="黑体" w:cs="黑体"/>
          <w:color w:val="auto"/>
          <w:sz w:val="28"/>
          <w:szCs w:val="28"/>
        </w:rPr>
      </w:pPr>
      <w:r>
        <w:rPr>
          <w:rFonts w:ascii="黑体" w:eastAsia="黑体" w:hAnsi="黑体" w:cs="黑体"/>
          <w:color w:val="auto"/>
          <w:spacing w:val="-17"/>
          <w:sz w:val="28"/>
          <w:szCs w:val="28"/>
        </w:rPr>
        <w:t>附</w:t>
      </w:r>
      <w:r>
        <w:rPr>
          <w:rFonts w:ascii="黑体" w:eastAsia="黑体" w:hAnsi="黑体" w:cs="黑体"/>
          <w:color w:val="auto"/>
          <w:spacing w:val="-16"/>
          <w:sz w:val="28"/>
          <w:szCs w:val="28"/>
        </w:rPr>
        <w:t>件</w:t>
      </w:r>
      <w:r>
        <w:rPr>
          <w:rFonts w:ascii="黑体" w:eastAsia="黑体" w:hAnsi="黑体" w:cs="黑体"/>
          <w:color w:val="auto"/>
          <w:spacing w:val="-16"/>
          <w:sz w:val="28"/>
          <w:szCs w:val="28"/>
        </w:rPr>
        <w:t>1</w:t>
      </w:r>
    </w:p>
    <w:p w:rsidR="00734DCD" w:rsidRDefault="006D6D0E">
      <w:pPr>
        <w:spacing w:line="226" w:lineRule="auto"/>
        <w:jc w:val="center"/>
        <w:rPr>
          <w:rFonts w:ascii="黑体" w:eastAsia="黑体" w:hAnsi="黑体" w:cs="黑体"/>
          <w:color w:val="auto"/>
          <w:sz w:val="43"/>
          <w:szCs w:val="43"/>
        </w:rPr>
      </w:pPr>
      <w:r>
        <w:rPr>
          <w:rFonts w:ascii="黑体" w:eastAsia="黑体" w:hAnsi="黑体" w:cs="黑体"/>
          <w:color w:val="auto"/>
          <w:spacing w:val="7"/>
          <w:sz w:val="43"/>
          <w:szCs w:val="43"/>
        </w:rPr>
        <w:t>辽宁省省级工业遗产评价指</w:t>
      </w:r>
      <w:r>
        <w:rPr>
          <w:rFonts w:ascii="黑体" w:eastAsia="黑体" w:hAnsi="黑体" w:cs="黑体"/>
          <w:color w:val="auto"/>
          <w:spacing w:val="5"/>
          <w:sz w:val="43"/>
          <w:szCs w:val="43"/>
        </w:rPr>
        <w:t>标</w:t>
      </w:r>
    </w:p>
    <w:p w:rsidR="00734DCD" w:rsidRDefault="00734DCD">
      <w:pPr>
        <w:rPr>
          <w:color w:val="auto"/>
        </w:rPr>
      </w:pPr>
    </w:p>
    <w:p w:rsidR="00734DCD" w:rsidRDefault="00734DCD">
      <w:pPr>
        <w:spacing w:line="46" w:lineRule="exact"/>
        <w:rPr>
          <w:color w:val="auto"/>
        </w:rPr>
      </w:pPr>
    </w:p>
    <w:tbl>
      <w:tblPr>
        <w:tblStyle w:val="TableNormal"/>
        <w:tblW w:w="8443" w:type="dxa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18"/>
        <w:gridCol w:w="818"/>
        <w:gridCol w:w="5260"/>
        <w:gridCol w:w="1647"/>
      </w:tblGrid>
      <w:tr w:rsidR="00734DCD">
        <w:trPr>
          <w:trHeight w:val="1018"/>
        </w:trPr>
        <w:tc>
          <w:tcPr>
            <w:tcW w:w="718" w:type="dxa"/>
          </w:tcPr>
          <w:p w:rsidR="00734DCD" w:rsidRDefault="006D6D0E">
            <w:pPr>
              <w:spacing w:before="207" w:line="545" w:lineRule="exact"/>
              <w:ind w:left="141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pacing w:val="6"/>
                <w:position w:val="23"/>
                <w:sz w:val="22"/>
                <w:szCs w:val="22"/>
              </w:rPr>
              <w:t>一级</w:t>
            </w:r>
          </w:p>
          <w:p w:rsidR="00734DCD" w:rsidRDefault="006D6D0E">
            <w:pPr>
              <w:spacing w:line="221" w:lineRule="auto"/>
              <w:ind w:left="141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pacing w:val="-6"/>
                <w:sz w:val="22"/>
                <w:szCs w:val="22"/>
              </w:rPr>
              <w:t>指</w:t>
            </w:r>
            <w:r>
              <w:rPr>
                <w:rFonts w:ascii="宋体" w:eastAsia="宋体" w:hAnsi="宋体" w:cs="宋体"/>
                <w:color w:val="auto"/>
                <w:spacing w:val="-5"/>
                <w:sz w:val="22"/>
                <w:szCs w:val="22"/>
              </w:rPr>
              <w:t>标</w:t>
            </w:r>
          </w:p>
        </w:tc>
        <w:tc>
          <w:tcPr>
            <w:tcW w:w="818" w:type="dxa"/>
          </w:tcPr>
          <w:p w:rsidR="00734DCD" w:rsidRDefault="006D6D0E">
            <w:pPr>
              <w:spacing w:before="207" w:line="555" w:lineRule="exact"/>
              <w:ind w:left="191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pacing w:val="1"/>
                <w:position w:val="25"/>
                <w:sz w:val="22"/>
                <w:szCs w:val="22"/>
              </w:rPr>
              <w:t>二</w:t>
            </w:r>
            <w:r>
              <w:rPr>
                <w:rFonts w:ascii="宋体" w:eastAsia="宋体" w:hAnsi="宋体" w:cs="宋体"/>
                <w:color w:val="auto"/>
                <w:position w:val="25"/>
                <w:sz w:val="22"/>
                <w:szCs w:val="22"/>
              </w:rPr>
              <w:t>级</w:t>
            </w:r>
          </w:p>
          <w:p w:rsidR="00734DCD" w:rsidRDefault="006D6D0E">
            <w:pPr>
              <w:spacing w:line="214" w:lineRule="auto"/>
              <w:ind w:left="191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pacing w:val="-6"/>
                <w:sz w:val="22"/>
                <w:szCs w:val="22"/>
              </w:rPr>
              <w:t>指</w:t>
            </w:r>
            <w:r>
              <w:rPr>
                <w:rFonts w:ascii="宋体" w:eastAsia="宋体" w:hAnsi="宋体" w:cs="宋体"/>
                <w:color w:val="auto"/>
                <w:spacing w:val="-5"/>
                <w:sz w:val="22"/>
                <w:szCs w:val="22"/>
              </w:rPr>
              <w:t>标</w:t>
            </w:r>
          </w:p>
        </w:tc>
        <w:tc>
          <w:tcPr>
            <w:tcW w:w="5260" w:type="dxa"/>
          </w:tcPr>
          <w:p w:rsidR="00734DCD" w:rsidRDefault="00734DCD">
            <w:pPr>
              <w:spacing w:line="345" w:lineRule="auto"/>
              <w:rPr>
                <w:color w:val="auto"/>
              </w:rPr>
            </w:pPr>
          </w:p>
          <w:p w:rsidR="00734DCD" w:rsidRDefault="006D6D0E">
            <w:pPr>
              <w:spacing w:before="71" w:line="221" w:lineRule="auto"/>
              <w:ind w:left="2214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宋体" w:eastAsia="宋体" w:hAnsi="宋体" w:cs="宋体"/>
                <w:color w:val="auto"/>
                <w:spacing w:val="1"/>
                <w:sz w:val="22"/>
                <w:szCs w:val="22"/>
              </w:rPr>
              <w:t>指标内容</w:t>
            </w:r>
          </w:p>
        </w:tc>
        <w:tc>
          <w:tcPr>
            <w:tcW w:w="1647" w:type="dxa"/>
          </w:tcPr>
          <w:p w:rsidR="00734DCD" w:rsidRDefault="00734DCD">
            <w:pPr>
              <w:spacing w:line="345" w:lineRule="auto"/>
              <w:rPr>
                <w:color w:val="auto"/>
              </w:rPr>
            </w:pPr>
          </w:p>
          <w:p w:rsidR="00734DCD" w:rsidRDefault="006D6D0E">
            <w:pPr>
              <w:spacing w:before="72" w:line="222" w:lineRule="auto"/>
              <w:ind w:left="614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z w:val="22"/>
                <w:szCs w:val="22"/>
              </w:rPr>
              <w:t>备注</w:t>
            </w:r>
          </w:p>
        </w:tc>
      </w:tr>
      <w:tr w:rsidR="00734DCD">
        <w:trPr>
          <w:trHeight w:val="410"/>
        </w:trPr>
        <w:tc>
          <w:tcPr>
            <w:tcW w:w="718" w:type="dxa"/>
            <w:vMerge w:val="restart"/>
            <w:tcBorders>
              <w:bottom w:val="nil"/>
            </w:tcBorders>
          </w:tcPr>
          <w:p w:rsidR="00734DCD" w:rsidRDefault="00734DCD">
            <w:pPr>
              <w:spacing w:line="255" w:lineRule="auto"/>
              <w:rPr>
                <w:color w:val="auto"/>
              </w:rPr>
            </w:pPr>
          </w:p>
          <w:p w:rsidR="00734DCD" w:rsidRDefault="00734DCD">
            <w:pPr>
              <w:spacing w:line="255" w:lineRule="auto"/>
              <w:rPr>
                <w:color w:val="auto"/>
              </w:rPr>
            </w:pPr>
          </w:p>
          <w:p w:rsidR="00734DCD" w:rsidRDefault="00734DCD">
            <w:pPr>
              <w:spacing w:line="255" w:lineRule="auto"/>
              <w:rPr>
                <w:color w:val="auto"/>
              </w:rPr>
            </w:pPr>
          </w:p>
          <w:p w:rsidR="00734DCD" w:rsidRDefault="00734DCD">
            <w:pPr>
              <w:spacing w:line="255" w:lineRule="auto"/>
              <w:rPr>
                <w:color w:val="auto"/>
              </w:rPr>
            </w:pPr>
          </w:p>
          <w:p w:rsidR="00734DCD" w:rsidRDefault="00734DCD">
            <w:pPr>
              <w:spacing w:line="255" w:lineRule="auto"/>
              <w:rPr>
                <w:color w:val="auto"/>
              </w:rPr>
            </w:pPr>
          </w:p>
          <w:p w:rsidR="00734DCD" w:rsidRDefault="00734DCD">
            <w:pPr>
              <w:spacing w:line="255" w:lineRule="auto"/>
              <w:rPr>
                <w:color w:val="auto"/>
              </w:rPr>
            </w:pPr>
          </w:p>
          <w:p w:rsidR="00734DCD" w:rsidRDefault="00734DCD">
            <w:pPr>
              <w:spacing w:line="255" w:lineRule="auto"/>
              <w:rPr>
                <w:color w:val="auto"/>
              </w:rPr>
            </w:pPr>
          </w:p>
          <w:p w:rsidR="00734DCD" w:rsidRDefault="00734DCD">
            <w:pPr>
              <w:spacing w:line="255" w:lineRule="auto"/>
              <w:rPr>
                <w:color w:val="auto"/>
              </w:rPr>
            </w:pPr>
          </w:p>
          <w:p w:rsidR="00734DCD" w:rsidRDefault="00734DCD">
            <w:pPr>
              <w:spacing w:line="255" w:lineRule="auto"/>
              <w:rPr>
                <w:color w:val="auto"/>
              </w:rPr>
            </w:pPr>
          </w:p>
          <w:p w:rsidR="00734DCD" w:rsidRDefault="00734DCD">
            <w:pPr>
              <w:spacing w:line="255" w:lineRule="auto"/>
              <w:rPr>
                <w:color w:val="auto"/>
              </w:rPr>
            </w:pPr>
          </w:p>
          <w:p w:rsidR="00734DCD" w:rsidRDefault="00734DCD">
            <w:pPr>
              <w:spacing w:line="256" w:lineRule="auto"/>
              <w:rPr>
                <w:color w:val="auto"/>
              </w:rPr>
            </w:pPr>
          </w:p>
          <w:p w:rsidR="00734DCD" w:rsidRDefault="006D6D0E">
            <w:pPr>
              <w:spacing w:before="72" w:line="333" w:lineRule="exact"/>
              <w:ind w:left="137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pacing w:val="-4"/>
                <w:position w:val="8"/>
                <w:sz w:val="22"/>
                <w:szCs w:val="22"/>
              </w:rPr>
              <w:t>遗</w:t>
            </w:r>
            <w:r>
              <w:rPr>
                <w:rFonts w:ascii="宋体" w:eastAsia="宋体" w:hAnsi="宋体" w:cs="宋体"/>
                <w:color w:val="auto"/>
                <w:spacing w:val="-3"/>
                <w:position w:val="8"/>
                <w:sz w:val="22"/>
                <w:szCs w:val="22"/>
              </w:rPr>
              <w:t>产</w:t>
            </w:r>
          </w:p>
          <w:p w:rsidR="00734DCD" w:rsidRDefault="006D6D0E">
            <w:pPr>
              <w:spacing w:line="219" w:lineRule="auto"/>
              <w:ind w:left="139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pacing w:val="-5"/>
                <w:sz w:val="22"/>
                <w:szCs w:val="22"/>
              </w:rPr>
              <w:t>价</w:t>
            </w:r>
            <w:r>
              <w:rPr>
                <w:rFonts w:ascii="宋体" w:eastAsia="宋体" w:hAnsi="宋体" w:cs="宋体"/>
                <w:color w:val="auto"/>
                <w:spacing w:val="-4"/>
                <w:sz w:val="22"/>
                <w:szCs w:val="22"/>
              </w:rPr>
              <w:t>值</w:t>
            </w:r>
          </w:p>
        </w:tc>
        <w:tc>
          <w:tcPr>
            <w:tcW w:w="818" w:type="dxa"/>
          </w:tcPr>
          <w:p w:rsidR="00734DCD" w:rsidRDefault="006D6D0E">
            <w:pPr>
              <w:spacing w:before="164" w:line="187" w:lineRule="auto"/>
              <w:ind w:left="365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z w:val="22"/>
                <w:szCs w:val="22"/>
              </w:rPr>
              <w:t>1</w:t>
            </w:r>
          </w:p>
        </w:tc>
        <w:tc>
          <w:tcPr>
            <w:tcW w:w="5260" w:type="dxa"/>
          </w:tcPr>
          <w:p w:rsidR="00734DCD" w:rsidRDefault="006D6D0E">
            <w:pPr>
              <w:spacing w:before="154" w:line="214" w:lineRule="auto"/>
              <w:ind w:left="134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pacing w:val="-13"/>
                <w:sz w:val="22"/>
                <w:szCs w:val="22"/>
              </w:rPr>
              <w:t>见证了本行业在中国或辽宁的发</w:t>
            </w:r>
            <w:r>
              <w:rPr>
                <w:rFonts w:ascii="宋体" w:eastAsia="宋体" w:hAnsi="宋体" w:cs="宋体"/>
                <w:color w:val="auto"/>
                <w:spacing w:val="-11"/>
                <w:sz w:val="22"/>
                <w:szCs w:val="22"/>
              </w:rPr>
              <w:t>端</w:t>
            </w:r>
          </w:p>
        </w:tc>
        <w:tc>
          <w:tcPr>
            <w:tcW w:w="1647" w:type="dxa"/>
          </w:tcPr>
          <w:p w:rsidR="00734DCD" w:rsidRDefault="006D6D0E">
            <w:pPr>
              <w:spacing w:before="95" w:line="219" w:lineRule="auto"/>
              <w:ind w:left="393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z w:val="22"/>
                <w:szCs w:val="22"/>
              </w:rPr>
              <w:t>历史价值</w:t>
            </w:r>
          </w:p>
        </w:tc>
      </w:tr>
      <w:tr w:rsidR="00734DCD">
        <w:trPr>
          <w:trHeight w:val="398"/>
        </w:trPr>
        <w:tc>
          <w:tcPr>
            <w:tcW w:w="718" w:type="dxa"/>
            <w:vMerge/>
            <w:tcBorders>
              <w:top w:val="nil"/>
              <w:bottom w:val="nil"/>
            </w:tcBorders>
          </w:tcPr>
          <w:p w:rsidR="00734DCD" w:rsidRDefault="00734DCD">
            <w:pPr>
              <w:rPr>
                <w:color w:val="auto"/>
              </w:rPr>
            </w:pPr>
          </w:p>
        </w:tc>
        <w:tc>
          <w:tcPr>
            <w:tcW w:w="818" w:type="dxa"/>
          </w:tcPr>
          <w:p w:rsidR="00734DCD" w:rsidRDefault="006D6D0E">
            <w:pPr>
              <w:spacing w:before="177" w:line="185" w:lineRule="auto"/>
              <w:ind w:left="351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z w:val="22"/>
                <w:szCs w:val="22"/>
              </w:rPr>
              <w:t>2</w:t>
            </w:r>
          </w:p>
        </w:tc>
        <w:tc>
          <w:tcPr>
            <w:tcW w:w="5260" w:type="dxa"/>
          </w:tcPr>
          <w:p w:rsidR="00734DCD" w:rsidRDefault="006D6D0E">
            <w:pPr>
              <w:spacing w:before="104" w:line="219" w:lineRule="auto"/>
              <w:ind w:left="130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pacing w:val="-10"/>
                <w:sz w:val="22"/>
                <w:szCs w:val="22"/>
              </w:rPr>
              <w:t>对我</w:t>
            </w:r>
            <w:r>
              <w:rPr>
                <w:rFonts w:ascii="宋体" w:eastAsia="宋体" w:hAnsi="宋体" w:cs="宋体"/>
                <w:color w:val="auto"/>
                <w:spacing w:val="-7"/>
                <w:sz w:val="22"/>
                <w:szCs w:val="22"/>
              </w:rPr>
              <w:t>省</w:t>
            </w:r>
            <w:r>
              <w:rPr>
                <w:rFonts w:ascii="宋体" w:eastAsia="宋体" w:hAnsi="宋体" w:cs="宋体"/>
                <w:color w:val="auto"/>
                <w:spacing w:val="-5"/>
                <w:sz w:val="22"/>
                <w:szCs w:val="22"/>
              </w:rPr>
              <w:t>工业化进程有显著的推进作用</w:t>
            </w:r>
          </w:p>
        </w:tc>
        <w:tc>
          <w:tcPr>
            <w:tcW w:w="1647" w:type="dxa"/>
          </w:tcPr>
          <w:p w:rsidR="00734DCD" w:rsidRDefault="006D6D0E">
            <w:pPr>
              <w:spacing w:before="104" w:line="219" w:lineRule="auto"/>
              <w:ind w:left="393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pacing w:val="-9"/>
                <w:sz w:val="22"/>
                <w:szCs w:val="22"/>
              </w:rPr>
              <w:t>历</w:t>
            </w:r>
            <w:r>
              <w:rPr>
                <w:rFonts w:ascii="宋体" w:eastAsia="宋体" w:hAnsi="宋体" w:cs="宋体"/>
                <w:color w:val="auto"/>
                <w:spacing w:val="-5"/>
                <w:sz w:val="22"/>
                <w:szCs w:val="22"/>
              </w:rPr>
              <w:t>史价值</w:t>
            </w:r>
          </w:p>
        </w:tc>
      </w:tr>
      <w:tr w:rsidR="00734DCD">
        <w:trPr>
          <w:trHeight w:val="468"/>
        </w:trPr>
        <w:tc>
          <w:tcPr>
            <w:tcW w:w="718" w:type="dxa"/>
            <w:vMerge/>
            <w:tcBorders>
              <w:top w:val="nil"/>
              <w:bottom w:val="nil"/>
            </w:tcBorders>
          </w:tcPr>
          <w:p w:rsidR="00734DCD" w:rsidRDefault="00734DCD">
            <w:pPr>
              <w:rPr>
                <w:color w:val="auto"/>
              </w:rPr>
            </w:pPr>
          </w:p>
        </w:tc>
        <w:tc>
          <w:tcPr>
            <w:tcW w:w="818" w:type="dxa"/>
          </w:tcPr>
          <w:p w:rsidR="00734DCD" w:rsidRDefault="006D6D0E">
            <w:pPr>
              <w:spacing w:before="247" w:line="185" w:lineRule="auto"/>
              <w:ind w:left="353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z w:val="22"/>
                <w:szCs w:val="22"/>
              </w:rPr>
              <w:t>3</w:t>
            </w:r>
          </w:p>
        </w:tc>
        <w:tc>
          <w:tcPr>
            <w:tcW w:w="5260" w:type="dxa"/>
          </w:tcPr>
          <w:p w:rsidR="00734DCD" w:rsidRDefault="006D6D0E">
            <w:pPr>
              <w:spacing w:before="166" w:line="221" w:lineRule="auto"/>
              <w:ind w:left="132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pacing w:val="-4"/>
                <w:sz w:val="22"/>
                <w:szCs w:val="22"/>
              </w:rPr>
              <w:t>技术或</w:t>
            </w:r>
            <w:r>
              <w:rPr>
                <w:rFonts w:ascii="宋体" w:eastAsia="宋体" w:hAnsi="宋体" w:cs="宋体"/>
                <w:color w:val="auto"/>
                <w:spacing w:val="-2"/>
                <w:sz w:val="22"/>
                <w:szCs w:val="22"/>
              </w:rPr>
              <w:t>工艺的创新性、重要性或独特性</w:t>
            </w:r>
          </w:p>
        </w:tc>
        <w:tc>
          <w:tcPr>
            <w:tcW w:w="1647" w:type="dxa"/>
          </w:tcPr>
          <w:p w:rsidR="00734DCD" w:rsidRDefault="006D6D0E">
            <w:pPr>
              <w:spacing w:before="107" w:line="219" w:lineRule="auto"/>
              <w:ind w:left="391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pacing w:val="-4"/>
                <w:sz w:val="22"/>
                <w:szCs w:val="22"/>
              </w:rPr>
              <w:t>科技价值</w:t>
            </w:r>
          </w:p>
        </w:tc>
      </w:tr>
      <w:tr w:rsidR="00734DCD">
        <w:trPr>
          <w:trHeight w:val="431"/>
        </w:trPr>
        <w:tc>
          <w:tcPr>
            <w:tcW w:w="718" w:type="dxa"/>
            <w:vMerge/>
            <w:tcBorders>
              <w:top w:val="nil"/>
              <w:bottom w:val="nil"/>
            </w:tcBorders>
          </w:tcPr>
          <w:p w:rsidR="00734DCD" w:rsidRDefault="00734DCD">
            <w:pPr>
              <w:rPr>
                <w:color w:val="auto"/>
              </w:rPr>
            </w:pPr>
          </w:p>
        </w:tc>
        <w:tc>
          <w:tcPr>
            <w:tcW w:w="818" w:type="dxa"/>
          </w:tcPr>
          <w:p w:rsidR="00734DCD" w:rsidRDefault="006D6D0E">
            <w:pPr>
              <w:spacing w:before="177" w:line="187" w:lineRule="auto"/>
              <w:ind w:left="348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z w:val="22"/>
                <w:szCs w:val="22"/>
              </w:rPr>
              <w:t>4</w:t>
            </w:r>
          </w:p>
        </w:tc>
        <w:tc>
          <w:tcPr>
            <w:tcW w:w="5260" w:type="dxa"/>
          </w:tcPr>
          <w:p w:rsidR="00734DCD" w:rsidRDefault="006D6D0E">
            <w:pPr>
              <w:spacing w:before="173" w:line="216" w:lineRule="auto"/>
              <w:ind w:left="130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pacing w:val="2"/>
                <w:sz w:val="22"/>
                <w:szCs w:val="22"/>
              </w:rPr>
              <w:t>对</w:t>
            </w:r>
            <w:r>
              <w:rPr>
                <w:rFonts w:ascii="宋体" w:eastAsia="宋体" w:hAnsi="宋体" w:cs="宋体"/>
                <w:color w:val="auto"/>
                <w:spacing w:val="1"/>
                <w:sz w:val="22"/>
                <w:szCs w:val="22"/>
              </w:rPr>
              <w:t>行业发展进程有重要影响</w:t>
            </w:r>
          </w:p>
        </w:tc>
        <w:tc>
          <w:tcPr>
            <w:tcW w:w="1647" w:type="dxa"/>
          </w:tcPr>
          <w:p w:rsidR="00734DCD" w:rsidRDefault="006D6D0E">
            <w:pPr>
              <w:spacing w:before="136" w:line="219" w:lineRule="auto"/>
              <w:ind w:left="391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pacing w:val="-4"/>
                <w:sz w:val="22"/>
                <w:szCs w:val="22"/>
              </w:rPr>
              <w:t>科技价值</w:t>
            </w:r>
          </w:p>
        </w:tc>
      </w:tr>
      <w:tr w:rsidR="00734DCD">
        <w:trPr>
          <w:trHeight w:val="469"/>
        </w:trPr>
        <w:tc>
          <w:tcPr>
            <w:tcW w:w="718" w:type="dxa"/>
            <w:vMerge/>
            <w:tcBorders>
              <w:top w:val="nil"/>
              <w:bottom w:val="nil"/>
            </w:tcBorders>
          </w:tcPr>
          <w:p w:rsidR="00734DCD" w:rsidRDefault="00734DCD">
            <w:pPr>
              <w:rPr>
                <w:color w:val="auto"/>
              </w:rPr>
            </w:pPr>
          </w:p>
        </w:tc>
        <w:tc>
          <w:tcPr>
            <w:tcW w:w="818" w:type="dxa"/>
          </w:tcPr>
          <w:p w:rsidR="00734DCD" w:rsidRDefault="006D6D0E">
            <w:pPr>
              <w:spacing w:before="249" w:line="184" w:lineRule="auto"/>
              <w:ind w:left="353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z w:val="22"/>
                <w:szCs w:val="22"/>
              </w:rPr>
              <w:t>5</w:t>
            </w:r>
          </w:p>
        </w:tc>
        <w:tc>
          <w:tcPr>
            <w:tcW w:w="5260" w:type="dxa"/>
          </w:tcPr>
          <w:p w:rsidR="00734DCD" w:rsidRDefault="006D6D0E">
            <w:pPr>
              <w:spacing w:before="143" w:line="217" w:lineRule="auto"/>
              <w:ind w:left="130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pacing w:val="2"/>
                <w:sz w:val="22"/>
                <w:szCs w:val="22"/>
              </w:rPr>
              <w:t>对社会经济</w:t>
            </w:r>
            <w:r>
              <w:rPr>
                <w:rFonts w:ascii="宋体" w:eastAsia="宋体" w:hAnsi="宋体" w:cs="宋体"/>
                <w:color w:val="auto"/>
                <w:spacing w:val="1"/>
                <w:sz w:val="22"/>
                <w:szCs w:val="22"/>
              </w:rPr>
              <w:t>文化生活变迁有重要影响</w:t>
            </w:r>
          </w:p>
        </w:tc>
        <w:tc>
          <w:tcPr>
            <w:tcW w:w="1647" w:type="dxa"/>
          </w:tcPr>
          <w:p w:rsidR="00734DCD" w:rsidRDefault="006D6D0E">
            <w:pPr>
              <w:spacing w:before="175" w:line="217" w:lineRule="auto"/>
              <w:ind w:left="392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pacing w:val="-6"/>
                <w:sz w:val="22"/>
                <w:szCs w:val="22"/>
              </w:rPr>
              <w:t>社</w:t>
            </w:r>
            <w:r>
              <w:rPr>
                <w:rFonts w:ascii="宋体" w:eastAsia="宋体" w:hAnsi="宋体" w:cs="宋体"/>
                <w:color w:val="auto"/>
                <w:spacing w:val="-4"/>
                <w:sz w:val="22"/>
                <w:szCs w:val="22"/>
              </w:rPr>
              <w:t>会价值</w:t>
            </w:r>
          </w:p>
        </w:tc>
      </w:tr>
      <w:tr w:rsidR="00734DCD">
        <w:trPr>
          <w:trHeight w:val="724"/>
        </w:trPr>
        <w:tc>
          <w:tcPr>
            <w:tcW w:w="718" w:type="dxa"/>
            <w:vMerge/>
            <w:tcBorders>
              <w:top w:val="nil"/>
              <w:bottom w:val="nil"/>
            </w:tcBorders>
          </w:tcPr>
          <w:p w:rsidR="00734DCD" w:rsidRDefault="00734DCD">
            <w:pPr>
              <w:rPr>
                <w:color w:val="auto"/>
              </w:rPr>
            </w:pPr>
          </w:p>
        </w:tc>
        <w:tc>
          <w:tcPr>
            <w:tcW w:w="818" w:type="dxa"/>
          </w:tcPr>
          <w:p w:rsidR="00734DCD" w:rsidRDefault="00734DCD">
            <w:pPr>
              <w:spacing w:line="274" w:lineRule="auto"/>
              <w:rPr>
                <w:color w:val="auto"/>
              </w:rPr>
            </w:pPr>
          </w:p>
          <w:p w:rsidR="00734DCD" w:rsidRDefault="006D6D0E">
            <w:pPr>
              <w:spacing w:before="72" w:line="185" w:lineRule="auto"/>
              <w:ind w:left="350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z w:val="22"/>
                <w:szCs w:val="22"/>
              </w:rPr>
              <w:t>6</w:t>
            </w:r>
          </w:p>
        </w:tc>
        <w:tc>
          <w:tcPr>
            <w:tcW w:w="5260" w:type="dxa"/>
          </w:tcPr>
          <w:p w:rsidR="00734DCD" w:rsidRDefault="006D6D0E">
            <w:pPr>
              <w:spacing w:before="135" w:line="286" w:lineRule="auto"/>
              <w:ind w:left="132" w:right="23"/>
              <w:rPr>
                <w:rFonts w:ascii="宋体" w:eastAsia="宋体" w:hAnsi="宋体" w:cs="宋体"/>
                <w:color w:val="auto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auto"/>
                <w:spacing w:val="-13"/>
                <w:sz w:val="22"/>
                <w:szCs w:val="22"/>
              </w:rPr>
              <w:t>形成了一定时期在国内有影响力的工业精神、生产制度或企业文化</w:t>
            </w:r>
          </w:p>
        </w:tc>
        <w:tc>
          <w:tcPr>
            <w:tcW w:w="1647" w:type="dxa"/>
          </w:tcPr>
          <w:p w:rsidR="00734DCD" w:rsidRDefault="006D6D0E">
            <w:pPr>
              <w:spacing w:before="274" w:line="217" w:lineRule="auto"/>
              <w:ind w:left="392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pacing w:val="-6"/>
                <w:sz w:val="22"/>
                <w:szCs w:val="22"/>
              </w:rPr>
              <w:t>社</w:t>
            </w:r>
            <w:r>
              <w:rPr>
                <w:rFonts w:ascii="宋体" w:eastAsia="宋体" w:hAnsi="宋体" w:cs="宋体"/>
                <w:color w:val="auto"/>
                <w:spacing w:val="-4"/>
                <w:sz w:val="22"/>
                <w:szCs w:val="22"/>
              </w:rPr>
              <w:t>会价值</w:t>
            </w:r>
          </w:p>
        </w:tc>
      </w:tr>
      <w:tr w:rsidR="00734DCD">
        <w:trPr>
          <w:trHeight w:val="743"/>
        </w:trPr>
        <w:tc>
          <w:tcPr>
            <w:tcW w:w="718" w:type="dxa"/>
            <w:vMerge/>
            <w:tcBorders>
              <w:top w:val="nil"/>
              <w:bottom w:val="nil"/>
            </w:tcBorders>
          </w:tcPr>
          <w:p w:rsidR="00734DCD" w:rsidRDefault="00734DCD">
            <w:pPr>
              <w:rPr>
                <w:color w:val="auto"/>
              </w:rPr>
            </w:pPr>
          </w:p>
        </w:tc>
        <w:tc>
          <w:tcPr>
            <w:tcW w:w="818" w:type="dxa"/>
          </w:tcPr>
          <w:p w:rsidR="00734DCD" w:rsidRDefault="00734DCD">
            <w:pPr>
              <w:spacing w:line="288" w:lineRule="auto"/>
              <w:rPr>
                <w:color w:val="auto"/>
              </w:rPr>
            </w:pPr>
          </w:p>
          <w:p w:rsidR="00734DCD" w:rsidRDefault="006D6D0E">
            <w:pPr>
              <w:spacing w:before="71" w:line="184" w:lineRule="auto"/>
              <w:ind w:left="354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z w:val="22"/>
                <w:szCs w:val="22"/>
              </w:rPr>
              <w:t>7</w:t>
            </w:r>
          </w:p>
        </w:tc>
        <w:tc>
          <w:tcPr>
            <w:tcW w:w="5260" w:type="dxa"/>
          </w:tcPr>
          <w:p w:rsidR="00734DCD" w:rsidRDefault="006D6D0E">
            <w:pPr>
              <w:spacing w:before="153" w:line="237" w:lineRule="auto"/>
              <w:ind w:left="131" w:right="70" w:firstLine="8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pacing w:val="-1"/>
                <w:sz w:val="22"/>
                <w:szCs w:val="22"/>
              </w:rPr>
              <w:t>能够反映一定时期工业生产及其相关</w:t>
            </w:r>
            <w:r>
              <w:rPr>
                <w:rFonts w:ascii="宋体" w:eastAsia="宋体" w:hAnsi="宋体" w:cs="宋体"/>
                <w:color w:val="auto"/>
                <w:sz w:val="22"/>
                <w:szCs w:val="22"/>
              </w:rPr>
              <w:t>社区生活的时代</w:t>
            </w:r>
            <w:r>
              <w:rPr>
                <w:rFonts w:ascii="宋体" w:eastAsia="宋体" w:hAnsi="宋体" w:cs="宋体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-4"/>
                <w:sz w:val="22"/>
                <w:szCs w:val="22"/>
              </w:rPr>
              <w:t>特性和社会风貌</w:t>
            </w:r>
          </w:p>
        </w:tc>
        <w:tc>
          <w:tcPr>
            <w:tcW w:w="1647" w:type="dxa"/>
          </w:tcPr>
          <w:p w:rsidR="00734DCD" w:rsidRDefault="006D6D0E">
            <w:pPr>
              <w:spacing w:before="287" w:line="217" w:lineRule="auto"/>
              <w:ind w:left="392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pacing w:val="1"/>
                <w:sz w:val="22"/>
                <w:szCs w:val="22"/>
              </w:rPr>
              <w:t>社会</w:t>
            </w:r>
            <w:r>
              <w:rPr>
                <w:rFonts w:ascii="宋体" w:eastAsia="宋体" w:hAnsi="宋体" w:cs="宋体"/>
                <w:color w:val="auto"/>
                <w:sz w:val="22"/>
                <w:szCs w:val="22"/>
              </w:rPr>
              <w:t>价值</w:t>
            </w:r>
          </w:p>
        </w:tc>
      </w:tr>
      <w:tr w:rsidR="00734DCD">
        <w:trPr>
          <w:trHeight w:val="782"/>
        </w:trPr>
        <w:tc>
          <w:tcPr>
            <w:tcW w:w="718" w:type="dxa"/>
            <w:vMerge/>
            <w:tcBorders>
              <w:top w:val="nil"/>
              <w:bottom w:val="nil"/>
            </w:tcBorders>
          </w:tcPr>
          <w:p w:rsidR="00734DCD" w:rsidRDefault="00734DCD">
            <w:pPr>
              <w:rPr>
                <w:color w:val="auto"/>
              </w:rPr>
            </w:pPr>
          </w:p>
        </w:tc>
        <w:tc>
          <w:tcPr>
            <w:tcW w:w="818" w:type="dxa"/>
          </w:tcPr>
          <w:p w:rsidR="00734DCD" w:rsidRDefault="00734DCD">
            <w:pPr>
              <w:spacing w:line="287" w:lineRule="auto"/>
              <w:rPr>
                <w:color w:val="auto"/>
              </w:rPr>
            </w:pPr>
          </w:p>
          <w:p w:rsidR="00734DCD" w:rsidRDefault="006D6D0E">
            <w:pPr>
              <w:spacing w:before="72" w:line="185" w:lineRule="auto"/>
              <w:ind w:left="350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z w:val="22"/>
                <w:szCs w:val="22"/>
              </w:rPr>
              <w:t>8</w:t>
            </w:r>
          </w:p>
        </w:tc>
        <w:tc>
          <w:tcPr>
            <w:tcW w:w="5260" w:type="dxa"/>
          </w:tcPr>
          <w:p w:rsidR="00734DCD" w:rsidRDefault="006D6D0E">
            <w:pPr>
              <w:spacing w:before="135" w:line="286" w:lineRule="auto"/>
              <w:ind w:left="132" w:right="23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pacing w:val="-13"/>
                <w:sz w:val="22"/>
                <w:szCs w:val="22"/>
              </w:rPr>
              <w:t>工业生产或生活设施构成的工业景观有较强的独特性或代表性</w:t>
            </w:r>
          </w:p>
        </w:tc>
        <w:tc>
          <w:tcPr>
            <w:tcW w:w="1647" w:type="dxa"/>
          </w:tcPr>
          <w:p w:rsidR="00734DCD" w:rsidRDefault="006D6D0E">
            <w:pPr>
              <w:spacing w:before="288" w:line="219" w:lineRule="auto"/>
              <w:ind w:left="396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pacing w:val="-1"/>
                <w:sz w:val="22"/>
                <w:szCs w:val="22"/>
              </w:rPr>
              <w:t>艺</w:t>
            </w:r>
            <w:r>
              <w:rPr>
                <w:rFonts w:ascii="宋体" w:eastAsia="宋体" w:hAnsi="宋体" w:cs="宋体"/>
                <w:color w:val="auto"/>
                <w:sz w:val="22"/>
                <w:szCs w:val="22"/>
              </w:rPr>
              <w:t>术价值</w:t>
            </w:r>
          </w:p>
        </w:tc>
      </w:tr>
      <w:tr w:rsidR="00734DCD">
        <w:trPr>
          <w:trHeight w:val="743"/>
        </w:trPr>
        <w:tc>
          <w:tcPr>
            <w:tcW w:w="718" w:type="dxa"/>
            <w:vMerge/>
            <w:tcBorders>
              <w:top w:val="nil"/>
              <w:bottom w:val="nil"/>
            </w:tcBorders>
          </w:tcPr>
          <w:p w:rsidR="00734DCD" w:rsidRDefault="00734DCD">
            <w:pPr>
              <w:rPr>
                <w:color w:val="auto"/>
              </w:rPr>
            </w:pPr>
          </w:p>
        </w:tc>
        <w:tc>
          <w:tcPr>
            <w:tcW w:w="818" w:type="dxa"/>
          </w:tcPr>
          <w:p w:rsidR="00734DCD" w:rsidRDefault="00734DCD">
            <w:pPr>
              <w:spacing w:line="288" w:lineRule="auto"/>
              <w:rPr>
                <w:color w:val="auto"/>
              </w:rPr>
            </w:pPr>
          </w:p>
          <w:p w:rsidR="00734DCD" w:rsidRDefault="006D6D0E">
            <w:pPr>
              <w:spacing w:before="71" w:line="185" w:lineRule="auto"/>
              <w:ind w:left="350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z w:val="22"/>
                <w:szCs w:val="22"/>
              </w:rPr>
              <w:t>9</w:t>
            </w:r>
          </w:p>
        </w:tc>
        <w:tc>
          <w:tcPr>
            <w:tcW w:w="5260" w:type="dxa"/>
          </w:tcPr>
          <w:p w:rsidR="00734DCD" w:rsidRDefault="006D6D0E">
            <w:pPr>
              <w:spacing w:before="158" w:line="284" w:lineRule="auto"/>
              <w:ind w:left="146" w:right="23" w:hanging="13"/>
              <w:rPr>
                <w:rFonts w:ascii="宋体" w:eastAsia="宋体" w:hAnsi="宋体" w:cs="宋体"/>
                <w:color w:val="auto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auto"/>
                <w:spacing w:val="-1"/>
                <w:sz w:val="22"/>
                <w:szCs w:val="22"/>
              </w:rPr>
              <w:t>设施设备、建构筑物、产品对某一生产技艺或企业有极强的代表性</w:t>
            </w:r>
          </w:p>
        </w:tc>
        <w:tc>
          <w:tcPr>
            <w:tcW w:w="1647" w:type="dxa"/>
          </w:tcPr>
          <w:p w:rsidR="00734DCD" w:rsidRDefault="006D6D0E">
            <w:pPr>
              <w:spacing w:before="290" w:line="219" w:lineRule="auto"/>
              <w:ind w:left="396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pacing w:val="-1"/>
                <w:sz w:val="22"/>
                <w:szCs w:val="22"/>
              </w:rPr>
              <w:t>艺</w:t>
            </w:r>
            <w:r>
              <w:rPr>
                <w:rFonts w:ascii="宋体" w:eastAsia="宋体" w:hAnsi="宋体" w:cs="宋体"/>
                <w:color w:val="auto"/>
                <w:sz w:val="22"/>
                <w:szCs w:val="22"/>
              </w:rPr>
              <w:t>术价值</w:t>
            </w:r>
          </w:p>
        </w:tc>
      </w:tr>
      <w:tr w:rsidR="00734DCD">
        <w:trPr>
          <w:trHeight w:val="515"/>
        </w:trPr>
        <w:tc>
          <w:tcPr>
            <w:tcW w:w="718" w:type="dxa"/>
            <w:vMerge/>
            <w:tcBorders>
              <w:top w:val="nil"/>
              <w:bottom w:val="nil"/>
            </w:tcBorders>
          </w:tcPr>
          <w:p w:rsidR="00734DCD" w:rsidRDefault="00734DCD">
            <w:pPr>
              <w:rPr>
                <w:color w:val="auto"/>
              </w:rPr>
            </w:pPr>
          </w:p>
        </w:tc>
        <w:tc>
          <w:tcPr>
            <w:tcW w:w="818" w:type="dxa"/>
          </w:tcPr>
          <w:p w:rsidR="00734DCD" w:rsidRDefault="006D6D0E">
            <w:pPr>
              <w:spacing w:before="253" w:line="186" w:lineRule="auto"/>
              <w:ind w:left="315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pacing w:val="-13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auto"/>
                <w:spacing w:val="-12"/>
                <w:sz w:val="22"/>
                <w:szCs w:val="22"/>
              </w:rPr>
              <w:t>0</w:t>
            </w:r>
          </w:p>
        </w:tc>
        <w:tc>
          <w:tcPr>
            <w:tcW w:w="5260" w:type="dxa"/>
          </w:tcPr>
          <w:p w:rsidR="00734DCD" w:rsidRDefault="006D6D0E">
            <w:pPr>
              <w:spacing w:before="183" w:line="221" w:lineRule="auto"/>
              <w:ind w:left="132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pacing w:val="2"/>
                <w:sz w:val="22"/>
                <w:szCs w:val="22"/>
              </w:rPr>
              <w:t>涉及与重要</w:t>
            </w:r>
            <w:r>
              <w:rPr>
                <w:rFonts w:ascii="宋体" w:eastAsia="宋体" w:hAnsi="宋体" w:cs="宋体"/>
                <w:color w:val="auto"/>
                <w:spacing w:val="1"/>
                <w:sz w:val="22"/>
                <w:szCs w:val="22"/>
              </w:rPr>
              <w:t>历史事件、人物的紧密联系</w:t>
            </w:r>
          </w:p>
        </w:tc>
        <w:tc>
          <w:tcPr>
            <w:tcW w:w="1647" w:type="dxa"/>
          </w:tcPr>
          <w:p w:rsidR="00734DCD" w:rsidRDefault="006D6D0E">
            <w:pPr>
              <w:spacing w:before="183" w:line="219" w:lineRule="auto"/>
              <w:ind w:left="393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pacing w:val="-9"/>
                <w:sz w:val="22"/>
                <w:szCs w:val="22"/>
              </w:rPr>
              <w:t>历</w:t>
            </w:r>
            <w:r>
              <w:rPr>
                <w:rFonts w:ascii="宋体" w:eastAsia="宋体" w:hAnsi="宋体" w:cs="宋体"/>
                <w:color w:val="auto"/>
                <w:spacing w:val="-5"/>
                <w:sz w:val="22"/>
                <w:szCs w:val="22"/>
              </w:rPr>
              <w:t>史价值</w:t>
            </w:r>
          </w:p>
        </w:tc>
      </w:tr>
      <w:tr w:rsidR="00734DCD">
        <w:trPr>
          <w:trHeight w:val="735"/>
        </w:trPr>
        <w:tc>
          <w:tcPr>
            <w:tcW w:w="718" w:type="dxa"/>
            <w:vMerge/>
            <w:tcBorders>
              <w:top w:val="nil"/>
            </w:tcBorders>
          </w:tcPr>
          <w:p w:rsidR="00734DCD" w:rsidRDefault="00734DCD">
            <w:pPr>
              <w:rPr>
                <w:color w:val="auto"/>
              </w:rPr>
            </w:pPr>
          </w:p>
        </w:tc>
        <w:tc>
          <w:tcPr>
            <w:tcW w:w="818" w:type="dxa"/>
          </w:tcPr>
          <w:p w:rsidR="00734DCD" w:rsidRDefault="00734DCD">
            <w:pPr>
              <w:spacing w:line="289" w:lineRule="auto"/>
              <w:rPr>
                <w:color w:val="auto"/>
              </w:rPr>
            </w:pPr>
          </w:p>
          <w:p w:rsidR="00734DCD" w:rsidRDefault="006D6D0E">
            <w:pPr>
              <w:spacing w:before="71" w:line="187" w:lineRule="auto"/>
              <w:ind w:left="315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pacing w:val="-13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auto"/>
                <w:spacing w:val="-12"/>
                <w:sz w:val="22"/>
                <w:szCs w:val="22"/>
              </w:rPr>
              <w:t>1</w:t>
            </w:r>
          </w:p>
        </w:tc>
        <w:tc>
          <w:tcPr>
            <w:tcW w:w="5260" w:type="dxa"/>
          </w:tcPr>
          <w:p w:rsidR="00734DCD" w:rsidRDefault="006D6D0E">
            <w:pPr>
              <w:spacing w:before="132" w:line="242" w:lineRule="auto"/>
              <w:ind w:left="132" w:right="116" w:firstLine="1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pacing w:val="4"/>
                <w:sz w:val="22"/>
                <w:szCs w:val="22"/>
              </w:rPr>
              <w:t>为洋</w:t>
            </w:r>
            <w:r>
              <w:rPr>
                <w:rFonts w:ascii="宋体" w:eastAsia="宋体" w:hAnsi="宋体" w:cs="宋体"/>
                <w:color w:val="auto"/>
                <w:spacing w:val="2"/>
                <w:sz w:val="22"/>
                <w:szCs w:val="22"/>
              </w:rPr>
              <w:t>务运动、民族资本主义工商业、</w:t>
            </w:r>
            <w:r>
              <w:rPr>
                <w:rFonts w:ascii="宋体" w:eastAsia="宋体" w:hAnsi="宋体" w:cs="宋体"/>
                <w:color w:val="auto"/>
                <w:spacing w:val="2"/>
                <w:sz w:val="22"/>
                <w:szCs w:val="22"/>
              </w:rPr>
              <w:t>"156</w:t>
            </w:r>
            <w:r>
              <w:rPr>
                <w:rFonts w:ascii="宋体" w:eastAsia="宋体" w:hAnsi="宋体" w:cs="宋体"/>
                <w:color w:val="auto"/>
                <w:spacing w:val="2"/>
                <w:sz w:val="22"/>
                <w:szCs w:val="22"/>
              </w:rPr>
              <w:t>项工程</w:t>
            </w:r>
            <w:r>
              <w:rPr>
                <w:rFonts w:ascii="宋体" w:eastAsia="宋体" w:hAnsi="宋体" w:cs="宋体"/>
                <w:color w:val="auto"/>
                <w:spacing w:val="2"/>
                <w:sz w:val="22"/>
                <w:szCs w:val="22"/>
              </w:rPr>
              <w:t>"</w:t>
            </w:r>
            <w:r>
              <w:rPr>
                <w:rFonts w:ascii="宋体" w:eastAsia="宋体" w:hAnsi="宋体" w:cs="宋体"/>
                <w:color w:val="auto"/>
                <w:spacing w:val="2"/>
                <w:sz w:val="22"/>
                <w:szCs w:val="22"/>
              </w:rPr>
              <w:t>和</w:t>
            </w:r>
            <w:r>
              <w:rPr>
                <w:rFonts w:ascii="宋体" w:eastAsia="宋体" w:hAnsi="宋体" w:cs="宋体"/>
                <w:color w:val="auto"/>
                <w:spacing w:val="8"/>
                <w:sz w:val="22"/>
                <w:szCs w:val="22"/>
              </w:rPr>
              <w:t>支援</w:t>
            </w:r>
            <w:r>
              <w:rPr>
                <w:rFonts w:ascii="宋体" w:eastAsia="宋体" w:hAnsi="宋体" w:cs="宋体"/>
                <w:color w:val="auto"/>
                <w:spacing w:val="4"/>
                <w:sz w:val="22"/>
                <w:szCs w:val="22"/>
              </w:rPr>
              <w:t>"</w:t>
            </w:r>
            <w:r>
              <w:rPr>
                <w:rFonts w:ascii="宋体" w:eastAsia="宋体" w:hAnsi="宋体" w:cs="宋体"/>
                <w:color w:val="auto"/>
                <w:spacing w:val="4"/>
                <w:sz w:val="22"/>
                <w:szCs w:val="22"/>
              </w:rPr>
              <w:t>三线建设</w:t>
            </w:r>
            <w:r>
              <w:rPr>
                <w:rFonts w:ascii="宋体" w:eastAsia="宋体" w:hAnsi="宋体" w:cs="宋体"/>
                <w:color w:val="auto"/>
                <w:spacing w:val="4"/>
                <w:sz w:val="22"/>
                <w:szCs w:val="22"/>
              </w:rPr>
              <w:t>"</w:t>
            </w:r>
            <w:r>
              <w:rPr>
                <w:rFonts w:ascii="宋体" w:eastAsia="宋体" w:hAnsi="宋体" w:cs="宋体"/>
                <w:color w:val="auto"/>
                <w:spacing w:val="4"/>
                <w:sz w:val="22"/>
                <w:szCs w:val="22"/>
              </w:rPr>
              <w:t>重大项目情况</w:t>
            </w:r>
          </w:p>
        </w:tc>
        <w:tc>
          <w:tcPr>
            <w:tcW w:w="1647" w:type="dxa"/>
          </w:tcPr>
          <w:p w:rsidR="00734DCD" w:rsidRDefault="006D6D0E">
            <w:pPr>
              <w:spacing w:before="292" w:line="219" w:lineRule="auto"/>
              <w:ind w:left="393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pacing w:val="-9"/>
                <w:sz w:val="22"/>
                <w:szCs w:val="22"/>
              </w:rPr>
              <w:t>历</w:t>
            </w:r>
            <w:r>
              <w:rPr>
                <w:rFonts w:ascii="宋体" w:eastAsia="宋体" w:hAnsi="宋体" w:cs="宋体"/>
                <w:color w:val="auto"/>
                <w:spacing w:val="-5"/>
                <w:sz w:val="22"/>
                <w:szCs w:val="22"/>
              </w:rPr>
              <w:t>史价值</w:t>
            </w:r>
          </w:p>
        </w:tc>
      </w:tr>
      <w:tr w:rsidR="00734DCD">
        <w:trPr>
          <w:trHeight w:val="416"/>
        </w:trPr>
        <w:tc>
          <w:tcPr>
            <w:tcW w:w="718" w:type="dxa"/>
            <w:vMerge w:val="restart"/>
            <w:tcBorders>
              <w:bottom w:val="nil"/>
            </w:tcBorders>
          </w:tcPr>
          <w:p w:rsidR="00734DCD" w:rsidRDefault="00734DCD">
            <w:pPr>
              <w:spacing w:line="258" w:lineRule="auto"/>
              <w:rPr>
                <w:color w:val="auto"/>
              </w:rPr>
            </w:pPr>
          </w:p>
          <w:p w:rsidR="00734DCD" w:rsidRDefault="00734DCD">
            <w:pPr>
              <w:spacing w:line="259" w:lineRule="auto"/>
              <w:rPr>
                <w:color w:val="auto"/>
              </w:rPr>
            </w:pPr>
          </w:p>
          <w:p w:rsidR="00734DCD" w:rsidRDefault="00734DCD">
            <w:pPr>
              <w:spacing w:line="259" w:lineRule="auto"/>
              <w:rPr>
                <w:color w:val="auto"/>
              </w:rPr>
            </w:pPr>
          </w:p>
          <w:p w:rsidR="00734DCD" w:rsidRDefault="006D6D0E">
            <w:pPr>
              <w:spacing w:before="71" w:line="372" w:lineRule="exact"/>
              <w:ind w:left="139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pacing w:val="-5"/>
                <w:position w:val="11"/>
                <w:sz w:val="22"/>
                <w:szCs w:val="22"/>
              </w:rPr>
              <w:t>保</w:t>
            </w:r>
            <w:r>
              <w:rPr>
                <w:rFonts w:ascii="宋体" w:eastAsia="宋体" w:hAnsi="宋体" w:cs="宋体"/>
                <w:color w:val="auto"/>
                <w:spacing w:val="-4"/>
                <w:position w:val="11"/>
                <w:sz w:val="22"/>
                <w:szCs w:val="22"/>
              </w:rPr>
              <w:t>护</w:t>
            </w:r>
          </w:p>
          <w:p w:rsidR="00734DCD" w:rsidRDefault="006D6D0E">
            <w:pPr>
              <w:spacing w:before="1" w:line="220" w:lineRule="auto"/>
              <w:ind w:left="138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pacing w:val="-4"/>
                <w:sz w:val="22"/>
                <w:szCs w:val="22"/>
              </w:rPr>
              <w:t>状况</w:t>
            </w:r>
          </w:p>
        </w:tc>
        <w:tc>
          <w:tcPr>
            <w:tcW w:w="818" w:type="dxa"/>
          </w:tcPr>
          <w:p w:rsidR="00734DCD" w:rsidRDefault="006D6D0E">
            <w:pPr>
              <w:spacing w:before="197" w:line="183" w:lineRule="auto"/>
              <w:ind w:left="315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pacing w:val="-13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auto"/>
                <w:spacing w:val="-12"/>
                <w:sz w:val="22"/>
                <w:szCs w:val="22"/>
              </w:rPr>
              <w:t>2</w:t>
            </w:r>
          </w:p>
        </w:tc>
        <w:tc>
          <w:tcPr>
            <w:tcW w:w="5260" w:type="dxa"/>
          </w:tcPr>
          <w:p w:rsidR="00734DCD" w:rsidRDefault="006D6D0E">
            <w:pPr>
              <w:spacing w:before="128" w:line="219" w:lineRule="auto"/>
              <w:ind w:left="132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pacing w:val="-1"/>
                <w:sz w:val="22"/>
                <w:szCs w:val="22"/>
              </w:rPr>
              <w:t>涉及遗产价值描述的</w:t>
            </w:r>
            <w:r>
              <w:rPr>
                <w:rFonts w:ascii="宋体" w:eastAsia="宋体" w:hAnsi="宋体" w:cs="宋体"/>
                <w:color w:val="auto"/>
                <w:sz w:val="22"/>
                <w:szCs w:val="22"/>
              </w:rPr>
              <w:t>文字材料基本可信</w:t>
            </w:r>
          </w:p>
        </w:tc>
        <w:tc>
          <w:tcPr>
            <w:tcW w:w="1647" w:type="dxa"/>
          </w:tcPr>
          <w:p w:rsidR="00734DCD" w:rsidRDefault="006D6D0E">
            <w:pPr>
              <w:spacing w:before="128" w:line="217" w:lineRule="auto"/>
              <w:ind w:left="504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pacing w:val="-7"/>
                <w:sz w:val="22"/>
                <w:szCs w:val="22"/>
              </w:rPr>
              <w:t>真</w:t>
            </w:r>
            <w:r>
              <w:rPr>
                <w:rFonts w:ascii="宋体" w:eastAsia="宋体" w:hAnsi="宋体" w:cs="宋体"/>
                <w:color w:val="auto"/>
                <w:spacing w:val="-5"/>
                <w:sz w:val="22"/>
                <w:szCs w:val="22"/>
              </w:rPr>
              <w:t>实性</w:t>
            </w:r>
          </w:p>
        </w:tc>
      </w:tr>
      <w:tr w:rsidR="00734DCD">
        <w:trPr>
          <w:trHeight w:val="861"/>
        </w:trPr>
        <w:tc>
          <w:tcPr>
            <w:tcW w:w="718" w:type="dxa"/>
            <w:vMerge/>
            <w:tcBorders>
              <w:top w:val="nil"/>
              <w:bottom w:val="nil"/>
            </w:tcBorders>
          </w:tcPr>
          <w:p w:rsidR="00734DCD" w:rsidRDefault="00734DCD">
            <w:pPr>
              <w:rPr>
                <w:color w:val="auto"/>
              </w:rPr>
            </w:pPr>
          </w:p>
        </w:tc>
        <w:tc>
          <w:tcPr>
            <w:tcW w:w="818" w:type="dxa"/>
          </w:tcPr>
          <w:p w:rsidR="00734DCD" w:rsidRDefault="00734DCD">
            <w:pPr>
              <w:spacing w:line="286" w:lineRule="auto"/>
              <w:rPr>
                <w:color w:val="auto"/>
              </w:rPr>
            </w:pPr>
          </w:p>
          <w:p w:rsidR="00734DCD" w:rsidRDefault="006D6D0E">
            <w:pPr>
              <w:spacing w:before="72" w:line="186" w:lineRule="auto"/>
              <w:ind w:left="315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pacing w:val="-13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auto"/>
                <w:spacing w:val="-12"/>
                <w:sz w:val="22"/>
                <w:szCs w:val="22"/>
              </w:rPr>
              <w:t>3</w:t>
            </w:r>
          </w:p>
        </w:tc>
        <w:tc>
          <w:tcPr>
            <w:tcW w:w="5260" w:type="dxa"/>
          </w:tcPr>
          <w:p w:rsidR="00734DCD" w:rsidRDefault="006D6D0E">
            <w:pPr>
              <w:spacing w:before="158" w:line="284" w:lineRule="auto"/>
              <w:ind w:left="146" w:right="23" w:hanging="13"/>
              <w:rPr>
                <w:rFonts w:ascii="宋体" w:eastAsia="宋体" w:hAnsi="宋体" w:cs="宋体"/>
                <w:color w:val="auto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auto"/>
                <w:spacing w:val="-1"/>
                <w:sz w:val="22"/>
                <w:szCs w:val="22"/>
              </w:rPr>
              <w:t>整体布局和核心物项建设、重建、修复及保存状况有较为可信的记录和呈现</w:t>
            </w:r>
          </w:p>
        </w:tc>
        <w:tc>
          <w:tcPr>
            <w:tcW w:w="1647" w:type="dxa"/>
          </w:tcPr>
          <w:p w:rsidR="00734DCD" w:rsidRDefault="006D6D0E">
            <w:pPr>
              <w:spacing w:before="290" w:line="217" w:lineRule="auto"/>
              <w:ind w:left="504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pacing w:val="-7"/>
                <w:sz w:val="22"/>
                <w:szCs w:val="22"/>
              </w:rPr>
              <w:t>真</w:t>
            </w:r>
            <w:r>
              <w:rPr>
                <w:rFonts w:ascii="宋体" w:eastAsia="宋体" w:hAnsi="宋体" w:cs="宋体"/>
                <w:color w:val="auto"/>
                <w:spacing w:val="-5"/>
                <w:sz w:val="22"/>
                <w:szCs w:val="22"/>
              </w:rPr>
              <w:t>实性</w:t>
            </w:r>
          </w:p>
        </w:tc>
      </w:tr>
      <w:tr w:rsidR="00734DCD">
        <w:trPr>
          <w:trHeight w:val="814"/>
        </w:trPr>
        <w:tc>
          <w:tcPr>
            <w:tcW w:w="718" w:type="dxa"/>
            <w:vMerge/>
            <w:tcBorders>
              <w:top w:val="nil"/>
            </w:tcBorders>
          </w:tcPr>
          <w:p w:rsidR="00734DCD" w:rsidRDefault="00734DCD">
            <w:pPr>
              <w:rPr>
                <w:color w:val="auto"/>
              </w:rPr>
            </w:pPr>
          </w:p>
        </w:tc>
        <w:tc>
          <w:tcPr>
            <w:tcW w:w="818" w:type="dxa"/>
          </w:tcPr>
          <w:p w:rsidR="00734DCD" w:rsidRDefault="00734DCD">
            <w:pPr>
              <w:spacing w:line="325" w:lineRule="auto"/>
              <w:rPr>
                <w:color w:val="auto"/>
              </w:rPr>
            </w:pPr>
          </w:p>
          <w:p w:rsidR="00734DCD" w:rsidRDefault="006D6D0E">
            <w:pPr>
              <w:spacing w:before="71" w:line="187" w:lineRule="auto"/>
              <w:ind w:left="315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pacing w:val="-13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color w:val="auto"/>
                <w:spacing w:val="-12"/>
                <w:sz w:val="22"/>
                <w:szCs w:val="22"/>
              </w:rPr>
              <w:t>4</w:t>
            </w:r>
          </w:p>
        </w:tc>
        <w:tc>
          <w:tcPr>
            <w:tcW w:w="5260" w:type="dxa"/>
          </w:tcPr>
          <w:p w:rsidR="00734DCD" w:rsidRDefault="006D6D0E">
            <w:pPr>
              <w:spacing w:before="159" w:line="299" w:lineRule="auto"/>
              <w:ind w:left="128" w:right="47" w:hanging="17"/>
              <w:rPr>
                <w:rFonts w:ascii="宋体" w:eastAsia="宋体" w:hAnsi="宋体" w:cs="宋体"/>
                <w:color w:val="auto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auto"/>
                <w:spacing w:val="-13"/>
                <w:sz w:val="22"/>
                <w:szCs w:val="22"/>
              </w:rPr>
              <w:t>有较高的完整程度</w:t>
            </w:r>
            <w:r>
              <w:rPr>
                <w:rFonts w:ascii="宋体" w:eastAsia="宋体" w:hAnsi="宋体" w:cs="宋体"/>
                <w:color w:val="auto"/>
                <w:spacing w:val="-13"/>
                <w:sz w:val="22"/>
                <w:szCs w:val="22"/>
              </w:rPr>
              <w:t>,</w:t>
            </w:r>
            <w:r>
              <w:rPr>
                <w:rFonts w:ascii="宋体" w:eastAsia="宋体" w:hAnsi="宋体" w:cs="宋体"/>
                <w:color w:val="auto"/>
                <w:spacing w:val="-13"/>
                <w:sz w:val="22"/>
                <w:szCs w:val="22"/>
              </w:rPr>
              <w:t>通过现存核心物项可以完整呈现有</w:t>
            </w:r>
            <w:r>
              <w:rPr>
                <w:rFonts w:ascii="宋体" w:eastAsia="宋体" w:hAnsi="宋体" w:cs="宋体"/>
                <w:color w:val="auto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-13"/>
                <w:sz w:val="22"/>
                <w:szCs w:val="22"/>
              </w:rPr>
              <w:t>代表性的生产布局</w:t>
            </w:r>
            <w:r>
              <w:rPr>
                <w:rFonts w:ascii="宋体" w:eastAsia="宋体" w:hAnsi="宋体" w:cs="宋体"/>
                <w:color w:val="auto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-13"/>
                <w:sz w:val="22"/>
                <w:szCs w:val="22"/>
              </w:rPr>
              <w:t>、生产工艺或相关的生活</w:t>
            </w:r>
          </w:p>
        </w:tc>
        <w:tc>
          <w:tcPr>
            <w:tcW w:w="1647" w:type="dxa"/>
          </w:tcPr>
          <w:p w:rsidR="00734DCD" w:rsidRDefault="00734DCD">
            <w:pPr>
              <w:spacing w:line="259" w:lineRule="auto"/>
              <w:rPr>
                <w:color w:val="auto"/>
              </w:rPr>
            </w:pPr>
          </w:p>
          <w:p w:rsidR="00734DCD" w:rsidRDefault="006D6D0E">
            <w:pPr>
              <w:spacing w:before="72" w:line="221" w:lineRule="auto"/>
              <w:ind w:left="503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pacing w:val="-6"/>
                <w:sz w:val="22"/>
                <w:szCs w:val="22"/>
              </w:rPr>
              <w:t>完</w:t>
            </w:r>
            <w:r>
              <w:rPr>
                <w:rFonts w:ascii="宋体" w:eastAsia="宋体" w:hAnsi="宋体" w:cs="宋体"/>
                <w:color w:val="auto"/>
                <w:spacing w:val="-5"/>
                <w:sz w:val="22"/>
                <w:szCs w:val="22"/>
              </w:rPr>
              <w:t>整性</w:t>
            </w:r>
          </w:p>
        </w:tc>
      </w:tr>
      <w:tr w:rsidR="00734DCD">
        <w:trPr>
          <w:trHeight w:val="405"/>
        </w:trPr>
        <w:tc>
          <w:tcPr>
            <w:tcW w:w="718" w:type="dxa"/>
            <w:vMerge w:val="restart"/>
            <w:tcBorders>
              <w:bottom w:val="nil"/>
            </w:tcBorders>
          </w:tcPr>
          <w:p w:rsidR="00734DCD" w:rsidRDefault="00734DCD">
            <w:pPr>
              <w:spacing w:line="264" w:lineRule="auto"/>
              <w:rPr>
                <w:color w:val="auto"/>
              </w:rPr>
            </w:pPr>
          </w:p>
          <w:p w:rsidR="00734DCD" w:rsidRDefault="006D6D0E">
            <w:pPr>
              <w:spacing w:before="71" w:line="308" w:lineRule="auto"/>
              <w:ind w:left="141" w:right="136" w:firstLine="1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pacing w:val="-4"/>
                <w:sz w:val="22"/>
                <w:szCs w:val="22"/>
              </w:rPr>
              <w:t>管</w:t>
            </w:r>
            <w:r>
              <w:rPr>
                <w:rFonts w:ascii="宋体" w:eastAsia="宋体" w:hAnsi="宋体" w:cs="宋体"/>
                <w:color w:val="auto"/>
                <w:spacing w:val="-3"/>
                <w:sz w:val="22"/>
                <w:szCs w:val="22"/>
              </w:rPr>
              <w:t>理水</w:t>
            </w:r>
            <w:r>
              <w:rPr>
                <w:rFonts w:ascii="宋体" w:eastAsia="宋体" w:hAnsi="宋体" w:cs="宋体"/>
                <w:color w:val="auto"/>
                <w:spacing w:val="-2"/>
                <w:sz w:val="22"/>
                <w:szCs w:val="22"/>
              </w:rPr>
              <w:t>平</w:t>
            </w:r>
          </w:p>
        </w:tc>
        <w:tc>
          <w:tcPr>
            <w:tcW w:w="818" w:type="dxa"/>
          </w:tcPr>
          <w:p w:rsidR="00734DCD" w:rsidRDefault="006D6D0E">
            <w:pPr>
              <w:spacing w:before="189" w:line="181" w:lineRule="auto"/>
              <w:ind w:left="315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pacing w:val="-11"/>
                <w:sz w:val="22"/>
                <w:szCs w:val="22"/>
              </w:rPr>
              <w:t>15</w:t>
            </w:r>
          </w:p>
        </w:tc>
        <w:tc>
          <w:tcPr>
            <w:tcW w:w="5260" w:type="dxa"/>
          </w:tcPr>
          <w:p w:rsidR="00734DCD" w:rsidRDefault="006D6D0E">
            <w:pPr>
              <w:spacing w:before="118" w:line="222" w:lineRule="auto"/>
              <w:ind w:left="155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pacing w:val="-2"/>
                <w:sz w:val="22"/>
                <w:szCs w:val="22"/>
              </w:rPr>
              <w:t>已制定规划、制度等支持保护</w:t>
            </w:r>
            <w:r>
              <w:rPr>
                <w:rFonts w:ascii="宋体" w:eastAsia="宋体" w:hAnsi="宋体" w:cs="宋体"/>
                <w:color w:val="auto"/>
                <w:spacing w:val="-1"/>
                <w:sz w:val="22"/>
                <w:szCs w:val="22"/>
              </w:rPr>
              <w:t>利用工业遗产</w:t>
            </w:r>
          </w:p>
        </w:tc>
        <w:tc>
          <w:tcPr>
            <w:tcW w:w="1647" w:type="dxa"/>
          </w:tcPr>
          <w:p w:rsidR="00734DCD" w:rsidRDefault="006D6D0E">
            <w:pPr>
              <w:spacing w:before="119" w:line="220" w:lineRule="auto"/>
              <w:ind w:left="502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pacing w:val="-5"/>
                <w:sz w:val="22"/>
                <w:szCs w:val="22"/>
              </w:rPr>
              <w:t>延续性</w:t>
            </w:r>
          </w:p>
        </w:tc>
      </w:tr>
      <w:tr w:rsidR="00734DCD">
        <w:trPr>
          <w:trHeight w:val="391"/>
        </w:trPr>
        <w:tc>
          <w:tcPr>
            <w:tcW w:w="718" w:type="dxa"/>
            <w:vMerge/>
            <w:tcBorders>
              <w:top w:val="nil"/>
              <w:bottom w:val="nil"/>
            </w:tcBorders>
          </w:tcPr>
          <w:p w:rsidR="00734DCD" w:rsidRDefault="00734DCD">
            <w:pPr>
              <w:rPr>
                <w:color w:val="auto"/>
              </w:rPr>
            </w:pPr>
          </w:p>
        </w:tc>
        <w:tc>
          <w:tcPr>
            <w:tcW w:w="818" w:type="dxa"/>
          </w:tcPr>
          <w:p w:rsidR="00734DCD" w:rsidRDefault="006D6D0E">
            <w:pPr>
              <w:spacing w:before="175" w:line="181" w:lineRule="auto"/>
              <w:ind w:left="315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pacing w:val="-11"/>
                <w:sz w:val="22"/>
                <w:szCs w:val="22"/>
              </w:rPr>
              <w:t>16</w:t>
            </w:r>
          </w:p>
        </w:tc>
        <w:tc>
          <w:tcPr>
            <w:tcW w:w="5260" w:type="dxa"/>
          </w:tcPr>
          <w:p w:rsidR="00734DCD" w:rsidRDefault="006D6D0E">
            <w:pPr>
              <w:spacing w:before="104" w:line="221" w:lineRule="auto"/>
              <w:ind w:left="155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pacing w:val="-2"/>
                <w:sz w:val="22"/>
                <w:szCs w:val="22"/>
              </w:rPr>
              <w:t>已有明确而有力的保护利用计</w:t>
            </w:r>
            <w:r>
              <w:rPr>
                <w:rFonts w:ascii="宋体" w:eastAsia="宋体" w:hAnsi="宋体" w:cs="宋体"/>
                <w:color w:val="auto"/>
                <w:spacing w:val="-1"/>
                <w:sz w:val="22"/>
                <w:szCs w:val="22"/>
              </w:rPr>
              <w:t>划和工作措施</w:t>
            </w:r>
          </w:p>
        </w:tc>
        <w:tc>
          <w:tcPr>
            <w:tcW w:w="1647" w:type="dxa"/>
          </w:tcPr>
          <w:p w:rsidR="00734DCD" w:rsidRDefault="006D6D0E">
            <w:pPr>
              <w:spacing w:before="105" w:line="220" w:lineRule="auto"/>
              <w:ind w:left="502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pacing w:val="-5"/>
                <w:sz w:val="22"/>
                <w:szCs w:val="22"/>
              </w:rPr>
              <w:t>延续性</w:t>
            </w:r>
          </w:p>
        </w:tc>
      </w:tr>
      <w:tr w:rsidR="00734DCD">
        <w:trPr>
          <w:trHeight w:val="389"/>
        </w:trPr>
        <w:tc>
          <w:tcPr>
            <w:tcW w:w="718" w:type="dxa"/>
            <w:vMerge/>
            <w:tcBorders>
              <w:top w:val="nil"/>
            </w:tcBorders>
          </w:tcPr>
          <w:p w:rsidR="00734DCD" w:rsidRDefault="00734DCD">
            <w:pPr>
              <w:rPr>
                <w:color w:val="auto"/>
              </w:rPr>
            </w:pPr>
          </w:p>
        </w:tc>
        <w:tc>
          <w:tcPr>
            <w:tcW w:w="818" w:type="dxa"/>
          </w:tcPr>
          <w:p w:rsidR="00734DCD" w:rsidRDefault="006D6D0E">
            <w:pPr>
              <w:spacing w:before="165" w:line="186" w:lineRule="auto"/>
              <w:ind w:left="315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pacing w:val="-11"/>
                <w:sz w:val="22"/>
                <w:szCs w:val="22"/>
              </w:rPr>
              <w:t>17</w:t>
            </w:r>
          </w:p>
        </w:tc>
        <w:tc>
          <w:tcPr>
            <w:tcW w:w="5260" w:type="dxa"/>
          </w:tcPr>
          <w:p w:rsidR="00734DCD" w:rsidRDefault="006D6D0E">
            <w:pPr>
              <w:spacing w:before="114" w:line="217" w:lineRule="auto"/>
              <w:ind w:left="132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pacing w:val="-4"/>
                <w:sz w:val="22"/>
                <w:szCs w:val="22"/>
              </w:rPr>
              <w:t>保护利</w:t>
            </w:r>
            <w:r>
              <w:rPr>
                <w:rFonts w:ascii="宋体" w:eastAsia="宋体" w:hAnsi="宋体" w:cs="宋体"/>
                <w:color w:val="auto"/>
                <w:spacing w:val="-2"/>
                <w:sz w:val="22"/>
                <w:szCs w:val="22"/>
              </w:rPr>
              <w:t>用己或可预期产生可持续的社会和或经济效益</w:t>
            </w:r>
          </w:p>
        </w:tc>
        <w:tc>
          <w:tcPr>
            <w:tcW w:w="1647" w:type="dxa"/>
          </w:tcPr>
          <w:p w:rsidR="00734DCD" w:rsidRDefault="006D6D0E">
            <w:pPr>
              <w:spacing w:before="95" w:line="219" w:lineRule="auto"/>
              <w:ind w:left="511"/>
              <w:rPr>
                <w:rFonts w:ascii="宋体" w:eastAsia="宋体" w:hAnsi="宋体" w:cs="宋体"/>
                <w:color w:val="auto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auto"/>
                <w:spacing w:val="-4"/>
                <w:sz w:val="22"/>
                <w:szCs w:val="22"/>
              </w:rPr>
              <w:t>时</w:t>
            </w:r>
            <w:r>
              <w:rPr>
                <w:rFonts w:ascii="宋体" w:eastAsia="宋体" w:hAnsi="宋体" w:cs="宋体"/>
                <w:color w:val="auto"/>
                <w:spacing w:val="-3"/>
                <w:sz w:val="22"/>
                <w:szCs w:val="22"/>
              </w:rPr>
              <w:t>代性</w:t>
            </w:r>
          </w:p>
        </w:tc>
      </w:tr>
    </w:tbl>
    <w:p w:rsidR="00734DCD" w:rsidRDefault="00734DCD">
      <w:pPr>
        <w:spacing w:line="416" w:lineRule="auto"/>
        <w:rPr>
          <w:color w:val="auto"/>
        </w:rPr>
      </w:pPr>
    </w:p>
    <w:p w:rsidR="00734DCD" w:rsidRPr="002D0349" w:rsidRDefault="006D6D0E">
      <w:pPr>
        <w:spacing w:before="72" w:line="269" w:lineRule="auto"/>
        <w:ind w:left="109" w:right="247" w:hanging="28"/>
        <w:rPr>
          <w:rFonts w:ascii="黑体" w:eastAsia="黑体" w:hAnsi="黑体" w:cs="黑体" w:hint="eastAsia"/>
          <w:color w:val="auto"/>
          <w:sz w:val="22"/>
          <w:szCs w:val="22"/>
        </w:rPr>
      </w:pPr>
      <w:r w:rsidRPr="002D0349">
        <w:rPr>
          <w:rFonts w:ascii="黑体" w:eastAsia="黑体" w:hAnsi="黑体" w:cs="黑体"/>
          <w:color w:val="auto"/>
          <w:spacing w:val="-6"/>
          <w:sz w:val="22"/>
          <w:szCs w:val="22"/>
        </w:rPr>
        <w:t>评价指标说明：</w:t>
      </w:r>
      <w:r w:rsidR="002D0349" w:rsidRPr="002D0349">
        <w:rPr>
          <w:rFonts w:ascii="黑体" w:eastAsia="黑体" w:hAnsi="黑体"/>
        </w:rPr>
        <w:t>1.</w:t>
      </w:r>
      <w:r w:rsidR="00A50C8E">
        <w:rPr>
          <w:rFonts w:ascii="黑体" w:eastAsia="黑体" w:hAnsi="黑体" w:hint="eastAsia"/>
        </w:rPr>
        <w:t>辽宁省</w:t>
      </w:r>
      <w:r w:rsidR="00ED4C60">
        <w:rPr>
          <w:rFonts w:ascii="黑体" w:eastAsia="黑体" w:hAnsi="黑体" w:hint="eastAsia"/>
        </w:rPr>
        <w:t>省级</w:t>
      </w:r>
      <w:r w:rsidR="002D0349" w:rsidRPr="002D0349">
        <w:rPr>
          <w:rFonts w:ascii="黑体" w:eastAsia="黑体" w:hAnsi="黑体"/>
        </w:rPr>
        <w:t>工业遗产评价采用定性评价的方式，针对工业遗产特性设置了 3 项一级指标、17 项二级指标。 2.对于“遗产价值”指标项，1-8 项二级指标中需至少有 1 项达到相应标准， 9-11 项二级指标作为评价参考；对于“保存状况”指标项，12-14 项二级指标均 需达到相应标准；对于“管理水平”指标项，15-17 项二级指标中需至少有 2 项 达到相应标准。所申报项目若为</w:t>
      </w:r>
      <w:r w:rsidR="00C86E58">
        <w:rPr>
          <w:rFonts w:ascii="黑体" w:eastAsia="黑体" w:hAnsi="黑体" w:hint="eastAsia"/>
        </w:rPr>
        <w:t>省级以上</w:t>
      </w:r>
      <w:r w:rsidR="002D0349" w:rsidRPr="002D0349">
        <w:rPr>
          <w:rFonts w:ascii="黑体" w:eastAsia="黑体" w:hAnsi="黑体"/>
        </w:rPr>
        <w:t>重点文物保护单位，则视同“保存状况”和 “管理水平”指标项均达到相应标准。 3.</w:t>
      </w:r>
      <w:r w:rsidR="00A50C8E">
        <w:rPr>
          <w:rFonts w:ascii="黑体" w:eastAsia="黑体" w:hAnsi="黑体" w:hint="eastAsia"/>
        </w:rPr>
        <w:t>三</w:t>
      </w:r>
      <w:r w:rsidR="002D0349" w:rsidRPr="002D0349">
        <w:rPr>
          <w:rFonts w:ascii="黑体" w:eastAsia="黑体" w:hAnsi="黑体"/>
        </w:rPr>
        <w:t>项一级指标均达到相应标准，判定为满足评价指标要求</w:t>
      </w:r>
      <w:r w:rsidR="002D0349" w:rsidRPr="002D0349">
        <w:rPr>
          <w:rFonts w:ascii="黑体" w:eastAsia="黑体" w:hAnsi="黑体" w:hint="eastAsia"/>
        </w:rPr>
        <w:t>。</w:t>
      </w:r>
    </w:p>
    <w:sectPr w:rsidR="00734DCD" w:rsidRPr="002D0349" w:rsidSect="00734DCD">
      <w:pgSz w:w="11906" w:h="16839"/>
      <w:pgMar w:top="1274" w:right="1552" w:bottom="0" w:left="1785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D0E" w:rsidRDefault="006D6D0E">
      <w:r>
        <w:separator/>
      </w:r>
    </w:p>
  </w:endnote>
  <w:endnote w:type="continuationSeparator" w:id="1">
    <w:p w:rsidR="006D6D0E" w:rsidRDefault="006D6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D0E" w:rsidRDefault="006D6D0E">
      <w:r>
        <w:separator/>
      </w:r>
    </w:p>
  </w:footnote>
  <w:footnote w:type="continuationSeparator" w:id="1">
    <w:p w:rsidR="006D6D0E" w:rsidRDefault="006D6D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defaultTabStop w:val="4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ulTrailSpace/>
    <w:useFELayout/>
  </w:compat>
  <w:docVars>
    <w:docVar w:name="commondata" w:val="eyJoZGlkIjoiZThkZjg5NGJlYWY0YmQ2YjFhZTU4MTA1ZDg5MWY3YjUifQ=="/>
  </w:docVars>
  <w:rsids>
    <w:rsidRoot w:val="00734DCD"/>
    <w:rsid w:val="002D0349"/>
    <w:rsid w:val="006D6D0E"/>
    <w:rsid w:val="00734DCD"/>
    <w:rsid w:val="00A50C8E"/>
    <w:rsid w:val="00C86E58"/>
    <w:rsid w:val="00ED4C60"/>
    <w:rsid w:val="2E6C079B"/>
    <w:rsid w:val="69D90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734DCD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734D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rsid w:val="002D034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D0349"/>
    <w:rPr>
      <w:rFonts w:eastAsia="Arial"/>
      <w:snapToGrid w:val="0"/>
      <w:color w:val="000000"/>
      <w:sz w:val="18"/>
      <w:szCs w:val="18"/>
    </w:rPr>
  </w:style>
  <w:style w:type="paragraph" w:styleId="a4">
    <w:name w:val="footer"/>
    <w:basedOn w:val="a"/>
    <w:link w:val="Char0"/>
    <w:rsid w:val="002D034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D0349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王妍陆</dc:creator>
  <cp:lastModifiedBy>王妍陆</cp:lastModifiedBy>
  <cp:revision>3</cp:revision>
  <cp:lastPrinted>2022-08-30T01:22:00Z</cp:lastPrinted>
  <dcterms:created xsi:type="dcterms:W3CDTF">2022-04-26T14:03:00Z</dcterms:created>
  <dcterms:modified xsi:type="dcterms:W3CDTF">2023-01-29T06:40:00Z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2022-08-30T09:17:34Z</vt:filetime>
  </property>
  <property fmtid="{D5CDD505-2E9C-101B-9397-08002B2CF9AE}" pid="4" name="KSOProductBuildVer">
    <vt:lpwstr>2052-11.1.0.12313</vt:lpwstr>
  </property>
  <property fmtid="{D5CDD505-2E9C-101B-9397-08002B2CF9AE}" pid="5" name="ICV">
    <vt:lpwstr>4B5D174FDBB24C569A28F1C191284180</vt:lpwstr>
  </property>
</Properties>
</file>