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辽宁省地方标准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>多天线无线局域网设备射频指标测试规范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（征求意见稿）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意见反馈表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60"/>
        <w:gridCol w:w="1215"/>
        <w:gridCol w:w="2160"/>
        <w:gridCol w:w="1575"/>
        <w:gridCol w:w="1890"/>
        <w:gridCol w:w="129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E-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mail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位</w:t>
            </w:r>
          </w:p>
        </w:tc>
        <w:tc>
          <w:tcPr>
            <w:tcW w:w="49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编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章条号</w:t>
            </w: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修改意见</w:t>
            </w: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   （纸幅不够，请附页）</w:t>
      </w:r>
    </w:p>
    <w:p>
      <w:pPr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辽宁省地方标准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辽宁省UHF频段无线电台（站）电磁环境测试要求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（征求意见稿）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意见反馈表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60"/>
        <w:gridCol w:w="1215"/>
        <w:gridCol w:w="2160"/>
        <w:gridCol w:w="1575"/>
        <w:gridCol w:w="1890"/>
        <w:gridCol w:w="129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E-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mail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位</w:t>
            </w:r>
          </w:p>
        </w:tc>
        <w:tc>
          <w:tcPr>
            <w:tcW w:w="49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编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章条号</w:t>
            </w: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修改意见</w:t>
            </w: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   （纸幅不够，请附页）</w:t>
      </w:r>
    </w:p>
    <w:p>
      <w:pPr>
        <w:rPr>
          <w:rFonts w:hint="default"/>
          <w:sz w:val="21"/>
          <w:szCs w:val="21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辽宁省地方标准</w:t>
      </w: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>辽宁省无线电专用网络机房运行维护规范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（征求意见稿）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意见反馈表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60"/>
        <w:gridCol w:w="1215"/>
        <w:gridCol w:w="2160"/>
        <w:gridCol w:w="1575"/>
        <w:gridCol w:w="1890"/>
        <w:gridCol w:w="1290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E-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mail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位</w:t>
            </w:r>
          </w:p>
        </w:tc>
        <w:tc>
          <w:tcPr>
            <w:tcW w:w="493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编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章条号</w:t>
            </w: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修改意见</w:t>
            </w: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9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4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     （纸幅不够，请附页）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c5MTM5ZDhjYjdmYmExMzAwMzc0ZjVhY2M4ZjYifQ=="/>
  </w:docVars>
  <w:rsids>
    <w:rsidRoot w:val="53C60030"/>
    <w:rsid w:val="53C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2022-10-31T02:59:00Z</dcterms:created>
  <dc:creator>TonyYang</dc:creator>
  <cp:lastModifiedBy>TonyYang</cp:lastModifiedBy>
  <dcterms:modified xsi:type="dcterms:W3CDTF">2022-10-31T03:00:02Z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56FC97FD610A48499031343105D0C7AE</vt:lpwstr>
  </property>
</Properties>
</file>